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0001.xml" ContentType="application/vnd.openxmlformats-officedocument.wordprocessingml.header+xml"/>
  <Override PartName="/word/footer0001.xml" ContentType="application/vnd.openxmlformats-officedocument.wordprocessingml.footer+xml"/>
  <Override PartName="/word/header0001_first.xml" ContentType="application/vnd.openxmlformats-officedocument.wordprocessingml.header+xml"/>
  <Override PartName="/word/footer0001_first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4268"/>
        <w:gridCol w:w="5115"/>
      </w:tblGrid>
      <w:tr>
        <w:tc>
          <w:tcPr>
            <w:tcW w:w="4268" w:type="dxa"/>
            <w:shd w:val="clear" w:fill="auto"/>
            <w:vAlign w:val="top"/>
          </w:tcPr>
          <w:p>
            <w:pPr>
              <w:pStyle w:val="Normal"/>
              <w:keepNext/>
              <w:keepLines/>
              <w:widowControl w:val="o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eastAsia="Arial"/>
                <w:b w:val="on"/>
                <w:color w:val="365F91"/>
                <w:sz w:val="40"/>
              </w:rPr>
            </w:pPr>
            <w:r>
              <w:rPr>
                <w:rFonts w:ascii="Arial" w:hAnsi="Arial" w:eastAsia="Arial"/>
                <w:b w:val="on"/>
                <w:sz w:val="28"/>
              </w:rPr>
              <w:t xml:space="preserve">Datum: 14.04.2024</w:t>
            </w:r>
          </w:p>
        </w:tc>
        <w:tc>
          <w:tcPr>
            <w:tcW w:w="5115" w:type="dxa"/>
            <w:shd w:val="clear" w:fill="auto"/>
            <w:vAlign w:val="top"/>
          </w:tcPr>
          <w:p>
            <w:pPr>
              <w:pStyle w:val="Normal"/>
              <w:keepNext/>
              <w:keepLines/>
              <w:widowControl w:val="o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eastAsia="Arial"/>
                <w:b w:val="on"/>
                <w:color w:val="365F91"/>
                <w:sz w:val="40"/>
              </w:rPr>
            </w:pPr>
            <w:r>
              <w:rPr>
                <w:rFonts w:ascii="Arial" w:hAnsi="Arial" w:eastAsia="Arial"/>
                <w:b w:val="on"/>
                <w:sz w:val="28"/>
              </w:rPr>
              <w:t xml:space="preserve">Číslo projektu: 23-014-40-113</w:t>
            </w:r>
          </w:p>
        </w:tc>
      </w:tr>
    </w:tbl>
    <w:p>
      <w:pPr>
        <w:pStyle w:val="Normal"/>
        <w:keepNext/>
        <w:keepLines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eastAsia="Arial"/>
          <w:b w:val="on"/>
          <w:color w:val="000000"/>
          <w:sz w:val="28"/>
        </w:rPr>
      </w:pP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eastAsia="Arial"/>
          <w:b w:val="on"/>
          <w:color w:val="000000"/>
          <w:sz w:val="40"/>
        </w:rPr>
      </w:pPr>
      <w:r>
        <w:rPr>
          <w:rFonts w:ascii="Arial" w:hAnsi="Arial" w:eastAsia="Arial"/>
          <w:b w:val="on"/>
          <w:sz w:val="40"/>
        </w:rPr>
        <w:t xml:space="preserve">Ochrana před bleskem</w:t>
        <w:br w:type="textWrapping"/>
      </w:r>
      <w:r>
        <w:rPr>
          <w:rFonts w:ascii="Arial" w:hAnsi="Arial" w:eastAsia="Arial"/>
          <w:b w:val="on"/>
          <w:sz w:val="40"/>
        </w:rPr>
        <w:t xml:space="preserve">Řízení rizik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eastAsia="Arial"/>
          <w:color w:val="000000"/>
          <w:sz w:val="24"/>
        </w:rPr>
      </w:pP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eastAsia="Arial"/>
          <w:color w:val="000000"/>
          <w:sz w:val="24"/>
        </w:rPr>
      </w:pPr>
      <w:r>
        <w:rPr>
          <w:rFonts w:ascii="Arial" w:hAnsi="Arial" w:eastAsia="Arial"/>
          <w:sz w:val="28"/>
        </w:rPr>
        <w:t xml:space="preserve">vytvořeno podle mezinárodní normy: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eastAsia="Arial"/>
          <w:color w:val="000000"/>
          <w:sz w:val="24"/>
        </w:rPr>
      </w:pPr>
      <w:r>
        <w:rPr>
          <w:rFonts w:ascii="Arial" w:hAnsi="Arial" w:eastAsia="Arial"/>
          <w:sz w:val="24"/>
        </w:rPr>
        <w:t xml:space="preserve">IEC 62305-2:2010-12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eastAsia="Arial"/>
          <w:color w:val="000000"/>
          <w:sz w:val="24"/>
        </w:rPr>
      </w:pP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eastAsia="Arial"/>
          <w:sz w:val="24"/>
        </w:rPr>
      </w:pPr>
      <w:r>
        <w:rPr>
          <w:rFonts w:ascii="Arial" w:hAnsi="Arial" w:eastAsia="Arial"/>
          <w:sz w:val="28"/>
        </w:rPr>
        <w:t xml:space="preserve">s přihlédnutím ke specifickým podmínkám dané země v: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eastAsia="Arial"/>
          <w:color w:val="000000"/>
        </w:rPr>
      </w:pPr>
      <w:r>
        <w:rPr>
          <w:rFonts w:ascii="Arial" w:hAnsi="Arial" w:eastAsia="Arial"/>
          <w:color w:val="000000"/>
          <w:sz w:val="24"/>
        </w:rPr>
        <w:t xml:space="preserve">ČSN EN 62305-2:2013-02</w:t>
      </w:r>
    </w:p>
    <w:p>
      <w:pPr>
        <w:pStyle w:val="Normal"/>
        <w:keepNext/>
        <w:keepLines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eastAsia="Arial"/>
          <w:color w:val="000000"/>
          <w:sz w:val="24"/>
        </w:rPr>
      </w:pP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eastAsia="Arial"/>
          <w:color w:val="00000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jc w:val="center"/>
      </w:pPr>
      <w:r>
        <w:rPr>
          <w:b w:val="on"/>
          <w:sz w:val="20"/>
        </w:rPr>
        <w:t xml:space="preserve">Souhrn opatření,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eastAsia="Arial"/>
          <w:b w:val="on"/>
          <w:color w:val="000000"/>
        </w:rPr>
      </w:pPr>
      <w:r>
        <w:rPr>
          <w:rFonts w:ascii="Arial" w:hAnsi="Arial" w:eastAsia="Arial"/>
          <w:b w:val="on"/>
          <w:color w:val="000000"/>
        </w:rPr>
        <w:t xml:space="preserve">která snižují riziko škod způsobených bleskem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eastAsia="Arial"/>
          <w:b w:val="on"/>
          <w:color w:val="000000"/>
        </w:rPr>
      </w:pPr>
      <w:r>
        <w:rPr>
          <w:rFonts w:ascii="Arial" w:hAnsi="Arial" w:eastAsia="Arial"/>
          <w:b w:val="on"/>
          <w:color w:val="000000"/>
        </w:rPr>
        <w:t xml:space="preserve">vyplývající z výpočtu Řízení rizika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eastAsia="Arial"/>
          <w:b w:val="on"/>
          <w:color w:val="000000"/>
          <w:sz w:val="28"/>
        </w:rPr>
      </w:pPr>
      <w:r>
        <w:rPr>
          <w:rFonts w:ascii="Arial" w:hAnsi="Arial" w:eastAsia="Arial"/>
          <w:b w:val="on"/>
          <w:color w:val="000000"/>
        </w:rPr>
        <w:t xml:space="preserve">pro následující projekt: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eastAsia="Arial"/>
          <w:b w:val="on"/>
          <w:color w:val="00000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</w:pPr>
      <w:r>
        <w:rPr>
          <w:b w:val="on"/>
          <w:color w:val="000000"/>
        </w:rPr>
        <w:t xml:space="preserve">Projekt/Název objektu</w:t>
      </w:r>
      <w:r>
        <w:rPr>
          <w:b w:val="on"/>
        </w:rPr>
        <w:t xml:space="preserve">: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b w:val="on"/>
          <w:color w:val="000000"/>
        </w:rPr>
      </w:pP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1928"/>
        <w:gridCol w:w="6570"/>
      </w:tblGrid>
      <w:tr>
        <w:tc>
          <w:tcPr>
            <w:tcW w:w="1928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</w:p>
        </w:tc>
        <w:tc>
          <w:tcPr>
            <w:tcW w:w="6570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Nové Město na Moravě</w:t>
            </w:r>
          </w:p>
        </w:tc>
      </w:tr>
      <w:tr>
        <w:tc>
          <w:tcPr>
            <w:tcW w:w="1928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</w:p>
        </w:tc>
        <w:tc>
          <w:tcPr>
            <w:tcW w:w="6570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</w:p>
        </w:tc>
      </w:tr>
      <w:tr>
        <w:tc>
          <w:tcPr>
            <w:tcW w:w="1928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</w:p>
        </w:tc>
        <w:tc>
          <w:tcPr>
            <w:tcW w:w="6570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  <w:r>
              <w:rPr>
                <w:sz w:val="20"/>
              </w:rPr>
              <w:t xml:space="preserve">592 31</w:t>
            </w:r>
            <w:r>
              <w:rPr>
                <w:b w:val="on"/>
                <w:color w:val="000000"/>
                <w:sz w:val="20"/>
              </w:rPr>
              <w:t xml:space="preserve"> </w:t>
            </w:r>
          </w:p>
        </w:tc>
      </w:tr>
      <w:tr>
        <w:tc>
          <w:tcPr>
            <w:tcW w:w="1928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70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  <w:r>
              <w:rPr>
                <w:sz w:val="20"/>
              </w:rPr>
              <w:t xml:space="preserve">CZ</w:t>
            </w:r>
          </w:p>
        </w:tc>
      </w:tr>
    </w:tbl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b w:val="on"/>
          <w:color w:val="00000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b w:val="on"/>
          <w:color w:val="000000"/>
        </w:rPr>
      </w:pPr>
      <w:r>
        <w:rPr>
          <w:b w:val="on"/>
        </w:rPr>
        <w:t xml:space="preserve">Zákazník/klient</w:t>
      </w:r>
      <w:r>
        <w:rPr>
          <w:b w:val="on"/>
          <w:color w:val="000000"/>
        </w:rPr>
        <w:t xml:space="preserve">: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b w:val="on"/>
          <w:color w:val="000000"/>
        </w:rPr>
      </w:pP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1928"/>
        <w:gridCol w:w="6555"/>
      </w:tblGrid>
      <w:tr>
        <w:tc>
          <w:tcPr>
            <w:tcW w:w="1928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</w:p>
        </w:tc>
        <w:tc>
          <w:tcPr>
            <w:tcW w:w="655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</w:p>
        </w:tc>
      </w:tr>
      <w:tr>
        <w:tc>
          <w:tcPr>
            <w:tcW w:w="1928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</w:p>
        </w:tc>
        <w:tc>
          <w:tcPr>
            <w:tcW w:w="655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  <w:r>
              <w:rPr>
                <w:rFonts w:ascii="Arial" w:hAnsi="Arial" w:eastAsia="Arial"/>
                <w:color w:val="000000"/>
              </w:rPr>
              <w:t xml:space="preserve">Správa železnic, státní organizace</w:t>
            </w:r>
          </w:p>
        </w:tc>
      </w:tr>
      <w:tr>
        <w:tc>
          <w:tcPr>
            <w:tcW w:w="1928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</w:p>
        </w:tc>
        <w:tc>
          <w:tcPr>
            <w:tcW w:w="655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</w:p>
        </w:tc>
      </w:tr>
      <w:tr>
        <w:tc>
          <w:tcPr>
            <w:tcW w:w="1928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</w:p>
        </w:tc>
        <w:tc>
          <w:tcPr>
            <w:tcW w:w="655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  <w:r>
              <w:rPr>
                <w:rFonts w:ascii="Arial" w:hAnsi="Arial" w:eastAsia="Arial"/>
                <w:color w:val="000000"/>
              </w:rPr>
              <w:t xml:space="preserve">Dlážděná 1003/7</w:t>
            </w:r>
          </w:p>
        </w:tc>
      </w:tr>
      <w:tr>
        <w:tc>
          <w:tcPr>
            <w:tcW w:w="1928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</w:p>
        </w:tc>
        <w:tc>
          <w:tcPr>
            <w:tcW w:w="655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  <w:r>
              <w:rPr>
                <w:rFonts w:ascii="Arial" w:hAnsi="Arial" w:eastAsia="Arial"/>
                <w:color w:val="000000"/>
              </w:rPr>
              <w:t xml:space="preserve">110 00 </w:t>
            </w:r>
            <w:r>
              <w:rPr>
                <w:rFonts w:ascii="Arial" w:hAnsi="Arial" w:eastAsia="Arial"/>
                <w:b w:val="on"/>
                <w:color w:val="000000"/>
              </w:rPr>
              <w:t xml:space="preserve"> </w:t>
            </w:r>
            <w:r>
              <w:rPr>
                <w:rFonts w:ascii="Arial" w:hAnsi="Arial" w:eastAsia="Arial"/>
                <w:color w:val="000000"/>
              </w:rPr>
              <w:t xml:space="preserve">Praha 1 - Nové Město </w:t>
            </w:r>
          </w:p>
        </w:tc>
      </w:tr>
      <w:tr>
        <w:tc>
          <w:tcPr>
            <w:tcW w:w="1928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</w:p>
        </w:tc>
        <w:tc>
          <w:tcPr>
            <w:tcW w:w="655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  <w:r>
              <w:rPr>
                <w:rFonts w:ascii="Arial" w:hAnsi="Arial" w:eastAsia="Arial"/>
                <w:color w:val="000000"/>
              </w:rPr>
              <w:t xml:space="preserve">CZ</w:t>
            </w:r>
          </w:p>
        </w:tc>
      </w:tr>
    </w:tbl>
    <w:p>
      <w:pPr>
        <w:pStyle w:val="Normal"/>
        <w:widowControl w:val="off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rFonts w:ascii="Arial" w:hAnsi="Arial" w:eastAsia="Arial"/>
          <w:b w:val="on"/>
          <w:color w:val="00000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color w:val="000000"/>
          <w:sz w:val="16"/>
        </w:rPr>
      </w:pPr>
      <w:r>
        <w:rPr>
          <w:b w:val="on"/>
        </w:rPr>
        <w:t xml:space="preserve">Posouzení rizik provedl</w:t>
      </w:r>
      <w:r>
        <w:rPr>
          <w:b w:val="on"/>
          <w:color w:val="000000"/>
        </w:rPr>
        <w:t xml:space="preserve">: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color w:val="000000"/>
          <w:sz w:val="16"/>
        </w:rPr>
      </w:pPr>
    </w:p>
    <w:p>
      <w:pPr>
        <w:pStyle w:val="[Normal]"/>
        <w:rPr>
          <w:color w:val="000000"/>
          <w:sz w:val="16"/>
        </w:rPr>
      </w:pPr>
    </w:p>
    <w:p>
      <w:pPr>
        <w:pStyle w:val="[Normal]"/>
        <w:tabs>
          <w:tab w:val="left" w:pos="1928"/>
          <w:tab w:val="clear" w:pos="1134"/>
        </w:tabs>
        <w:rPr>
          <w:sz w:val="20"/>
        </w:rPr>
      </w:pPr>
      <w:r>
        <w:rPr>
          <w:sz w:val="20"/>
        </w:rPr>
        <w:t xml:space="preserve">Ing. Robin Kolařík</w:t>
      </w:r>
    </w:p>
    <w:p>
      <w:pPr>
        <w:pStyle w:val="[Normal]"/>
        <w:tabs>
          <w:tab w:val="left" w:pos="1928"/>
          <w:tab w:val="clear" w:pos="1134"/>
        </w:tabs>
        <w:rPr>
          <w:sz w:val="20"/>
        </w:rPr>
      </w:pPr>
      <w:r>
        <w:rPr>
          <w:sz w:val="20"/>
        </w:rPr>
        <w:t xml:space="preserve">Signal Projekt s.r.o.</w:t>
      </w:r>
    </w:p>
    <w:p>
      <w:pPr>
        <w:pStyle w:val="[Normal]"/>
        <w:tabs>
          <w:tab w:val="left" w:pos="1928"/>
          <w:tab w:val="clear" w:pos="1134"/>
        </w:tabs>
        <w:rPr>
          <w:sz w:val="20"/>
        </w:rPr>
      </w:pPr>
      <w:r>
        <w:rPr>
          <w:sz w:val="20"/>
        </w:rPr>
        <w:t xml:space="preserve">Vídeňská 546/55</w:t>
      </w:r>
    </w:p>
    <w:p>
      <w:pPr>
        <w:pStyle w:val="[Normal]"/>
        <w:rPr>
          <w:sz w:val="20"/>
        </w:rPr>
      </w:pPr>
    </w:p>
    <w:p>
      <w:pPr>
        <w:pStyle w:val="[Normal]"/>
        <w:jc w:val="center"/>
        <w:rPr>
          <w:b w:val="on"/>
          <w:sz w:val="28"/>
        </w:rPr>
      </w:pPr>
      <w:r>
        <w:rPr>
          <w:sz w:val="20"/>
        </w:rPr>
        <w:br w:type="page"/>
      </w:r>
      <w:r>
        <w:rPr>
          <w:b w:val="on"/>
          <w:sz w:val="28"/>
        </w:rPr>
        <w:t xml:space="preserve">Obsah</w:t>
      </w:r>
    </w:p>
    <w:p>
      <w:pPr>
        <w:pStyle w:val="[Normal]"/>
        <w:jc w:val="center"/>
        <w:rPr>
          <w:b w:val="on"/>
          <w:sz w:val="28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1. 	Přehled zkratek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2. 	Normativní podklady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3. 	Riziko škod a příčiny poškození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4. 	Údaje o projektu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4.1. 	Vyhodnocení rizik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4.2. 	Poloha, včetně parametrů budovy 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4.3. 	Rozdělení budovy do zón ochrany před bleskem/zón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4.4. 	Inženýrské sítě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4.5. 	Riziko požáru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4.6. 	Opatření pro snížení následku požáru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4.7. 	Jiné nebezpečí v budově pro osoby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5. 	Vyhodnocení rizika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5.1. 	Riziko R1, lidské životy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5.2. 	Riziko R2, veřejné služby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5.3. 	Výběr ochranných opatření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6. 	Právní závaznost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7. 	Všeobecné informace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8. 	Objasnění pojmů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sz w:val="20"/>
        </w:rPr>
        <w:br w:type="page"/>
      </w:r>
      <w:r>
        <w:rPr>
          <w:b w:val="on"/>
          <w:sz w:val="20"/>
        </w:rPr>
        <w:t xml:space="preserve">1. Přehled zkratek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BODY"/>
        <w:tabs>
          <w:tab w:val="left" w:pos="1133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a	</w:t>
      </w:r>
      <w:r>
        <w:rPr>
          <w:sz w:val="20"/>
        </w:rPr>
        <w:t xml:space="preserve">odpisová míra</w:t>
      </w:r>
    </w:p>
    <w:p>
      <w:pPr>
        <w:pStyle w:val="[Normal]"/>
        <w:widowControl w:val="on"/>
        <w:tabs>
          <w:tab w:val="left" w:pos="1133"/>
          <w:tab w:val="clear" w:pos="1134"/>
          <w:tab w:val="clear" w:pos="2268"/>
        </w:tabs>
        <w:rPr>
          <w:sz w:val="20"/>
        </w:rPr>
      </w:pPr>
      <w:r>
        <w:rPr>
          <w:sz w:val="20"/>
        </w:rPr>
        <w:t xml:space="preserve">a</w:t>
      </w:r>
      <w:r>
        <w:rPr>
          <w:position w:val="-5"/>
          <w:sz w:val="20"/>
        </w:rPr>
        <w:t xml:space="preserve">t</w:t>
      </w:r>
      <w:r>
        <w:rPr>
          <w:sz w:val="20"/>
        </w:rPr>
        <w:t xml:space="preserve">	</w:t>
      </w:r>
      <w:r>
        <w:rPr>
          <w:sz w:val="20"/>
        </w:rPr>
        <w:t xml:space="preserve">doba návratnosti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c</w:t>
      </w:r>
      <w:r>
        <w:rPr>
          <w:position w:val="-5"/>
          <w:sz w:val="20"/>
        </w:rPr>
        <w:t xml:space="preserve">a</w:t>
      </w:r>
      <w:r>
        <w:rPr>
          <w:sz w:val="20"/>
        </w:rPr>
        <w:t xml:space="preserve">	</w:t>
      </w:r>
      <w:r>
        <w:rPr>
          <w:sz w:val="20"/>
        </w:rPr>
        <w:t xml:space="preserve">hodnota zvířat v zóně, v tisících korun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c</w:t>
      </w:r>
      <w:r>
        <w:rPr>
          <w:position w:val="-5"/>
          <w:sz w:val="20"/>
        </w:rPr>
        <w:t xml:space="preserve">b</w:t>
      </w:r>
      <w:r>
        <w:rPr>
          <w:sz w:val="20"/>
        </w:rPr>
        <w:t xml:space="preserve">	</w:t>
      </w:r>
      <w:r>
        <w:rPr>
          <w:sz w:val="20"/>
        </w:rPr>
        <w:t xml:space="preserve">hodnota části budovy připadající na zónu, v tisících korun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c</w:t>
      </w:r>
      <w:r>
        <w:rPr>
          <w:position w:val="-5"/>
          <w:sz w:val="20"/>
        </w:rPr>
        <w:t xml:space="preserve">c</w:t>
      </w:r>
      <w:r>
        <w:rPr>
          <w:sz w:val="20"/>
        </w:rPr>
        <w:t xml:space="preserve">	</w:t>
      </w:r>
      <w:r>
        <w:rPr>
          <w:sz w:val="20"/>
        </w:rPr>
        <w:t xml:space="preserve">hodnota obsahu zóny v tisících korun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c</w:t>
      </w:r>
      <w:r>
        <w:rPr>
          <w:position w:val="-5"/>
          <w:sz w:val="20"/>
        </w:rPr>
        <w:t xml:space="preserve">s</w:t>
      </w:r>
      <w:r>
        <w:rPr>
          <w:sz w:val="20"/>
        </w:rPr>
        <w:t xml:space="preserve">	</w:t>
      </w:r>
      <w:r>
        <w:rPr>
          <w:sz w:val="20"/>
        </w:rPr>
        <w:t xml:space="preserve">hodnota vybavení zóny (včetně její produkce), v tisících korun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c</w:t>
      </w:r>
      <w:r>
        <w:rPr>
          <w:position w:val="-5"/>
          <w:sz w:val="20"/>
        </w:rPr>
        <w:t xml:space="preserve">t</w:t>
      </w:r>
      <w:r>
        <w:rPr>
          <w:sz w:val="20"/>
        </w:rPr>
        <w:t xml:space="preserve">	</w:t>
      </w:r>
      <w:r>
        <w:rPr>
          <w:sz w:val="20"/>
        </w:rPr>
        <w:t xml:space="preserve">celková hodnota stavby v tisících korun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C</w:t>
      </w:r>
      <w:r>
        <w:rPr>
          <w:position w:val="-5"/>
          <w:sz w:val="20"/>
        </w:rPr>
        <w:t xml:space="preserve">D</w:t>
      </w:r>
      <w:r>
        <w:rPr>
          <w:sz w:val="20"/>
        </w:rPr>
        <w:t xml:space="preserve">;C</w:t>
      </w:r>
      <w:r>
        <w:rPr>
          <w:position w:val="-5"/>
          <w:sz w:val="20"/>
        </w:rPr>
        <w:t xml:space="preserve">DJ	</w:t>
      </w:r>
      <w:r>
        <w:rPr>
          <w:sz w:val="20"/>
        </w:rPr>
        <w:t xml:space="preserve">činitel polohy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C</w:t>
      </w:r>
      <w:r>
        <w:rPr>
          <w:position w:val="-5"/>
          <w:sz w:val="20"/>
        </w:rPr>
        <w:t xml:space="preserve">L</w:t>
      </w:r>
      <w:r>
        <w:rPr>
          <w:sz w:val="20"/>
        </w:rPr>
        <w:t xml:space="preserve">	</w:t>
      </w:r>
      <w:r>
        <w:rPr>
          <w:sz w:val="20"/>
        </w:rPr>
        <w:t xml:space="preserve">roční náklady na celkové ztráty, bez použití ochranných opatření</w:t>
      </w:r>
    </w:p>
    <w:p>
      <w:pPr>
        <w:pStyle w:val="[Normal]"/>
        <w:widowControl w:val="on"/>
        <w:tabs>
          <w:tab w:val="left" w:pos="1418"/>
          <w:tab w:val="clear" w:pos="2268"/>
        </w:tabs>
        <w:rPr>
          <w:sz w:val="20"/>
        </w:rPr>
      </w:pPr>
      <w:r>
        <w:rPr>
          <w:sz w:val="20"/>
        </w:rPr>
        <w:t xml:space="preserve">C</w:t>
      </w:r>
      <w:r>
        <w:rPr>
          <w:position w:val="-5"/>
          <w:sz w:val="20"/>
        </w:rPr>
        <w:t xml:space="preserve">PM</w:t>
      </w:r>
      <w:r>
        <w:rPr>
          <w:sz w:val="20"/>
        </w:rPr>
        <w:t xml:space="preserve">	roční náklady na vybraná ochranná opatření</w:t>
      </w:r>
    </w:p>
    <w:p>
      <w:pPr>
        <w:pStyle w:val="[Normal]"/>
        <w:widowControl w:val="on"/>
        <w:tabs>
          <w:tab w:val="left" w:pos="1418"/>
          <w:tab w:val="clear" w:pos="2268"/>
        </w:tabs>
        <w:rPr>
          <w:sz w:val="20"/>
        </w:rPr>
      </w:pPr>
      <w:r>
        <w:rPr>
          <w:sz w:val="20"/>
        </w:rPr>
        <w:t xml:space="preserve">C</w:t>
      </w:r>
      <w:r>
        <w:rPr>
          <w:position w:val="-5"/>
          <w:sz w:val="20"/>
        </w:rPr>
        <w:t xml:space="preserve">RL</w:t>
      </w:r>
      <w:r>
        <w:rPr>
          <w:sz w:val="20"/>
        </w:rPr>
        <w:t xml:space="preserve">	roční náklady na zbytkové ztráty</w:t>
      </w:r>
    </w:p>
    <w:p>
      <w:pPr>
        <w:pStyle w:val="Normal"/>
        <w:widowControl w:val="off"/>
        <w:tabs>
          <w:tab w:val="left" w:pos="1133"/>
        </w:tabs>
        <w:spacing w:line="276" w:lineRule="auto"/>
        <w:ind w:left="1418" w:hanging="1418"/>
        <w:rPr>
          <w:rFonts w:ascii="Arial" w:hAnsi="Arial" w:eastAsia="Arial"/>
        </w:rPr>
      </w:pPr>
      <w:r>
        <w:rPr>
          <w:rFonts w:ascii="Arial" w:hAnsi="Arial" w:eastAsia="Arial"/>
        </w:rPr>
        <w:t xml:space="preserve">EB	pospojování pro ochranu p</w:t>
      </w:r>
      <w:r>
        <w:rPr>
          <w:rFonts w:ascii="Arial" w:hAnsi="Arial" w:eastAsia="Arial"/>
        </w:rPr>
        <w:t xml:space="preserve">ř</w:t>
      </w:r>
      <w:r>
        <w:rPr>
          <w:rFonts w:ascii="Arial" w:hAnsi="Arial" w:eastAsia="Arial"/>
        </w:rPr>
        <w:t xml:space="preserve">ed bleskem</w:t>
      </w:r>
      <w:r>
        <w:rPr>
          <w:rFonts w:ascii="Arial" w:hAnsi="Arial" w:eastAsia="Arial"/>
          <w:b w:val="on"/>
        </w:rPr>
        <w:t xml:space="preserve"> </w:t>
      </w:r>
      <w:r>
        <w:rPr>
          <w:rFonts w:ascii="Arial" w:hAnsi="Arial" w:eastAsia="Arial"/>
          <w:i w:val="on"/>
        </w:rPr>
        <w:t xml:space="preserve">(lightning equipotential bonding)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H	výška budovy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H</w:t>
      </w:r>
      <w:r>
        <w:rPr>
          <w:position w:val="-5"/>
          <w:sz w:val="20"/>
        </w:rPr>
        <w:t xml:space="preserve">P</w:t>
      </w:r>
      <w:r>
        <w:rPr>
          <w:sz w:val="20"/>
        </w:rPr>
        <w:t xml:space="preserve">	</w:t>
      </w:r>
      <w:r>
        <w:rPr>
          <w:sz w:val="20"/>
        </w:rPr>
        <w:t xml:space="preserve">nejvyšší bod budovy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i	úrok</w:t>
      </w:r>
    </w:p>
    <w:p>
      <w:pPr>
        <w:pStyle w:val="[Normal]"/>
        <w:widowControl w:val="on"/>
        <w:tabs>
          <w:tab w:val="left" w:pos="1133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rPr>
          <w:sz w:val="20"/>
        </w:rPr>
      </w:pPr>
      <w:r>
        <w:rPr>
          <w:sz w:val="20"/>
        </w:rPr>
        <w:t xml:space="preserve">K</w:t>
      </w:r>
      <w:r>
        <w:rPr>
          <w:position w:val="-5"/>
          <w:sz w:val="20"/>
        </w:rPr>
        <w:t xml:space="preserve">S1</w:t>
      </w:r>
      <w:r>
        <w:rPr>
          <w:sz w:val="20"/>
        </w:rPr>
        <w:t xml:space="preserve">	činitel související se stínicí účinností stavby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K</w:t>
      </w:r>
      <w:r>
        <w:rPr>
          <w:position w:val="-5"/>
          <w:sz w:val="20"/>
        </w:rPr>
        <w:t xml:space="preserve">S1W</w:t>
      </w:r>
      <w:r>
        <w:rPr>
          <w:sz w:val="20"/>
        </w:rPr>
        <w:t xml:space="preserve">	</w:t>
      </w:r>
      <w:r>
        <w:rPr>
          <w:sz w:val="20"/>
        </w:rPr>
        <w:t xml:space="preserve">rozteč mezi svody LPS</w:t>
      </w:r>
    </w:p>
    <w:p>
      <w:pPr>
        <w:pStyle w:val="[Normal]"/>
        <w:widowControl w:val="on"/>
        <w:tabs>
          <w:tab w:val="left" w:pos="1133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rPr>
          <w:sz w:val="20"/>
        </w:rPr>
      </w:pPr>
      <w:r>
        <w:rPr>
          <w:sz w:val="20"/>
        </w:rPr>
        <w:t xml:space="preserve">K</w:t>
      </w:r>
      <w:r>
        <w:rPr>
          <w:position w:val="-5"/>
          <w:sz w:val="20"/>
        </w:rPr>
        <w:t xml:space="preserve">S2</w:t>
      </w:r>
      <w:r>
        <w:rPr>
          <w:sz w:val="20"/>
        </w:rPr>
        <w:t xml:space="preserve">	činitel související se stínicí účinností stínění umístěných uvnitř stavby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K</w:t>
      </w:r>
      <w:r>
        <w:rPr>
          <w:position w:val="-5"/>
          <w:sz w:val="20"/>
        </w:rPr>
        <w:t xml:space="preserve">S2W</w:t>
      </w:r>
      <w:r>
        <w:rPr>
          <w:sz w:val="20"/>
        </w:rPr>
        <w:t xml:space="preserve">	</w:t>
      </w:r>
      <w:r>
        <w:rPr>
          <w:sz w:val="20"/>
        </w:rPr>
        <w:t xml:space="preserve">velikost ok stínění uvnitř budovy nebo stavby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L1	ztráta lidského života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L2	ztráta veřejných služeb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L3	ztráta kulturního dědictví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L4	ztráta ekonomická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L	délka objektu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LEMP	elektromagnetický impulz vyvolaný bleskem</w:t>
      </w:r>
    </w:p>
    <w:p>
      <w:pPr>
        <w:pStyle w:val="[Normal]"/>
        <w:widowControl w:val="on"/>
        <w:tabs>
          <w:tab w:val="left" w:pos="1133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rPr>
          <w:sz w:val="20"/>
        </w:rPr>
      </w:pPr>
      <w:r>
        <w:rPr>
          <w:sz w:val="20"/>
        </w:rPr>
        <w:t xml:space="preserve">LP	ochrana p</w:t>
      </w:r>
      <w:r>
        <w:rPr>
          <w:sz w:val="20"/>
        </w:rPr>
        <w:t xml:space="preserve">ř</w:t>
      </w:r>
      <w:r>
        <w:rPr>
          <w:sz w:val="20"/>
        </w:rPr>
        <w:t xml:space="preserve">ed bleskem</w:t>
      </w:r>
    </w:p>
    <w:p>
      <w:pPr>
        <w:pStyle w:val="Normal"/>
        <w:widowControl w:val="off"/>
        <w:tabs>
          <w:tab w:val="left" w:pos="1133"/>
        </w:tabs>
        <w:spacing w:line="276" w:lineRule="auto"/>
        <w:ind w:left="1418" w:hanging="1418"/>
        <w:rPr>
          <w:rFonts w:ascii="Arial" w:hAnsi="Arial" w:eastAsia="Arial"/>
        </w:rPr>
      </w:pPr>
      <w:r>
        <w:rPr>
          <w:rFonts w:ascii="Arial" w:hAnsi="Arial" w:eastAsia="Arial"/>
        </w:rPr>
        <w:t xml:space="preserve">LPL	hladina ochrany p</w:t>
      </w:r>
      <w:r>
        <w:rPr>
          <w:rFonts w:ascii="Arial" w:hAnsi="Arial" w:eastAsia="Arial"/>
        </w:rPr>
        <w:t xml:space="preserve">ř</w:t>
      </w:r>
      <w:r>
        <w:rPr>
          <w:rFonts w:ascii="Arial" w:hAnsi="Arial" w:eastAsia="Arial"/>
        </w:rPr>
        <w:t xml:space="preserve">ed bleskem</w:t>
      </w:r>
    </w:p>
    <w:p>
      <w:pPr>
        <w:pStyle w:val="Normal"/>
        <w:widowControl w:val="off"/>
        <w:tabs>
          <w:tab w:val="left" w:pos="1133"/>
        </w:tabs>
        <w:spacing w:line="276" w:lineRule="auto"/>
        <w:ind w:left="1418" w:hanging="1418"/>
        <w:rPr>
          <w:rFonts w:ascii="Arial" w:hAnsi="Arial" w:eastAsia="Arial"/>
        </w:rPr>
      </w:pPr>
      <w:r>
        <w:rPr>
          <w:rFonts w:ascii="Arial" w:hAnsi="Arial" w:eastAsia="Arial"/>
        </w:rPr>
        <w:t xml:space="preserve">LPS	systém ochrany p</w:t>
      </w:r>
      <w:r>
        <w:rPr>
          <w:rFonts w:ascii="Arial" w:hAnsi="Arial" w:eastAsia="Arial"/>
        </w:rPr>
        <w:t xml:space="preserve">ř</w:t>
      </w:r>
      <w:r>
        <w:rPr>
          <w:rFonts w:ascii="Arial" w:hAnsi="Arial" w:eastAsia="Arial"/>
        </w:rPr>
        <w:t xml:space="preserve">ed bleskem</w:t>
      </w:r>
    </w:p>
    <w:p>
      <w:pPr>
        <w:pStyle w:val="Normal"/>
        <w:widowControl w:val="off"/>
        <w:tabs>
          <w:tab w:val="left" w:pos="1133"/>
        </w:tabs>
        <w:spacing w:line="276" w:lineRule="auto"/>
        <w:ind w:left="1418" w:hanging="1418"/>
        <w:rPr>
          <w:rFonts w:ascii="Arial" w:hAnsi="Arial" w:eastAsia="Arial"/>
        </w:rPr>
      </w:pPr>
      <w:r>
        <w:rPr>
          <w:rFonts w:ascii="Arial" w:hAnsi="Arial" w:eastAsia="Arial"/>
        </w:rPr>
        <w:t xml:space="preserve">LPZ	zóna ochrany p</w:t>
      </w:r>
      <w:r>
        <w:rPr>
          <w:rFonts w:ascii="Arial" w:hAnsi="Arial" w:eastAsia="Arial"/>
        </w:rPr>
        <w:t xml:space="preserve">ř</w:t>
      </w:r>
      <w:r>
        <w:rPr>
          <w:rFonts w:ascii="Arial" w:hAnsi="Arial" w:eastAsia="Arial"/>
        </w:rPr>
        <w:t xml:space="preserve">ed bleskem</w:t>
      </w:r>
    </w:p>
    <w:p>
      <w:pPr>
        <w:pStyle w:val="[Normal]"/>
        <w:widowControl w:val="on"/>
        <w:tabs>
          <w:tab w:val="left" w:pos="1133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rPr>
          <w:sz w:val="20"/>
        </w:rPr>
      </w:pPr>
      <w:r>
        <w:rPr>
          <w:sz w:val="20"/>
        </w:rPr>
        <w:t xml:space="preserve">m	sazba na údržbu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N</w:t>
      </w:r>
      <w:r>
        <w:rPr>
          <w:position w:val="-5"/>
          <w:sz w:val="20"/>
        </w:rPr>
        <w:t xml:space="preserve">D</w:t>
      </w:r>
      <w:r>
        <w:rPr>
          <w:sz w:val="20"/>
        </w:rPr>
        <w:t xml:space="preserve">	počet nebezpečných událostí způsobených údery do stavby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NG	hustota úderů blesku do země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PB	pravděpodobnost hmotné škody na stavbě (údery do stavby)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PEB	pravděpodobnost snížení PU a PV v závislosti na charakteristikách vedení a výdržném		napětí zařízení, je-li instalováno EB (pospojování)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PSPD	pravděpodobnost snížení PC, PM, PW a PZ, jsou-li nainstalovány koordinované systémy		SPD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	riziko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R1	riziko ztrát lidských životů ve stavbě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R2	riziko ztráty veřejné služby ve stavbě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R3	riziko ztráty kulturního dědictví ve stavbě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R4	riziko ztráty ekonomických hodnot ve stavbě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RA	součást rizika (úraz živých bytostí – údery do stavby)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RB	součást rizika (hmotná škoda na stavbě – údery do stavby)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RC	součást rizika (porucha vnitřních systémů – údery do stavby)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RM	součást rizika (porucha vnitřních systémů – údery v blízkosti stavby)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RU	součást rizika (úraz živých bytostí – údery do připojeného vedení)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RV	součást rizika (hmotná škoda na stavbě – údery do připojeného vedení)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RW	součást rizika (porucha vnitřních systémů – údery do připojeného vedení)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RZ	součást rizika (porucha vnitřních systémů – údery v blízkosti připojeného vedení)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RT	přípustné riziko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rf	činitel snižující ztráty závisející na riziku požáru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rp	činitel snižující ztráty v důsledku protipožárních opatření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SM	roční úspora peněz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SPD	přepěťové ochranné zařízení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SPM	ochranná opatření proti LEMP (opatření pro ochranu vnitřních systémů před účinky LEMP)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tex	doba trvání přítomnosti nebezpečí výbuchu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W	šířka stavby</w:t>
      </w:r>
    </w:p>
    <w:p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 xml:space="preserve">Z	zóny budovy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2. Normativní podklady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Řada</w:t>
      </w:r>
      <w:r>
        <w:rPr>
          <w:color w:val="000000"/>
          <w:sz w:val="20"/>
        </w:rPr>
        <w:t xml:space="preserve"> ČSN EN 62305 </w:t>
      </w:r>
      <w:r>
        <w:rPr>
          <w:sz w:val="20"/>
        </w:rPr>
        <w:t xml:space="preserve">se skládá z následujících částí: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color w:val="00000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color w:val="000000"/>
          <w:sz w:val="20"/>
        </w:rPr>
        <w:t xml:space="preserve">- ČSN EN 62305-1:2011-09 - „</w:t>
      </w:r>
      <w:r>
        <w:rPr>
          <w:sz w:val="20"/>
        </w:rPr>
        <w:t xml:space="preserve">Ochrana před bleskem </w:t>
      </w:r>
      <w:r>
        <w:rPr>
          <w:sz w:val="20"/>
        </w:rPr>
        <w:t xml:space="preserve">– </w:t>
      </w:r>
      <w:r>
        <w:rPr>
          <w:sz w:val="20"/>
        </w:rPr>
        <w:t xml:space="preserve">Část 1: Obecné principy"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color w:val="00000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color w:val="000000"/>
          <w:sz w:val="20"/>
        </w:rPr>
        <w:t xml:space="preserve">- ČSN EN 62305-2:2013-02 - „</w:t>
      </w:r>
      <w:r>
        <w:rPr>
          <w:sz w:val="20"/>
        </w:rPr>
        <w:t xml:space="preserve">Ochrana před bleskem </w:t>
      </w:r>
      <w:r>
        <w:rPr>
          <w:sz w:val="20"/>
        </w:rPr>
        <w:t xml:space="preserve">– </w:t>
      </w:r>
      <w:r>
        <w:rPr>
          <w:sz w:val="20"/>
        </w:rPr>
        <w:t xml:space="preserve">Část 2: Řízení rizika"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color w:val="00000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color w:val="000000"/>
          <w:sz w:val="20"/>
        </w:rPr>
        <w:t xml:space="preserve">- ČSN EN 62305-3:2012-01 - „</w:t>
      </w:r>
      <w:r>
        <w:rPr>
          <w:sz w:val="20"/>
        </w:rPr>
        <w:t xml:space="preserve">Ochrana před bleskem </w:t>
      </w:r>
      <w:r>
        <w:rPr>
          <w:sz w:val="20"/>
        </w:rPr>
        <w:t xml:space="preserve">– </w:t>
      </w:r>
      <w:r>
        <w:rPr>
          <w:sz w:val="20"/>
        </w:rPr>
        <w:t xml:space="preserve">Část 3: Hmotné škody na stavbách a ohrožení života"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color w:val="00000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color w:val="000000"/>
          <w:sz w:val="20"/>
        </w:rPr>
        <w:t xml:space="preserve">- ČSN EN 62305-4:2011-09 - „</w:t>
      </w:r>
      <w:r>
        <w:rPr>
          <w:sz w:val="20"/>
        </w:rPr>
        <w:t xml:space="preserve">Ochrana před bleskem </w:t>
      </w:r>
      <w:r>
        <w:rPr>
          <w:sz w:val="20"/>
        </w:rPr>
        <w:t xml:space="preserve">– </w:t>
      </w:r>
      <w:r>
        <w:rPr>
          <w:sz w:val="20"/>
        </w:rPr>
        <w:t xml:space="preserve">Část 4: Elektrické a elektronické systémy ve stavbách"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>
      <w:pPr>
        <w:pStyle w:val="[Normal]"/>
        <w:tabs>
          <w:tab w:val="left" w:pos="850"/>
          <w:tab w:val="clear" w:pos="1134"/>
        </w:tabs>
      </w:pPr>
    </w:p>
    <w:p>
      <w:pPr>
        <w:pStyle w:val="[Normal]"/>
        <w:tabs>
          <w:tab w:val="left" w:pos="850"/>
          <w:tab w:val="clear" w:pos="1134"/>
        </w:tabs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3. Riziko škod a příčiny poškození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Aby nedošlo k poškození způsobenému bleskem, je nutné specifikovaná ochranná opatření na objektu důsledně zrealizovat. Řízení rizik popsané v- normě ČSN EN 62305-2:2013-02 zahrnuje analýzu rizik, která potřebnou úroveň ochrany objektu stanoví s ohledem na ohrožení bleskem. Cílem řízení rizik je snížení rizika tím, že ochranná opatření sníží riziko na přijatelnou úroveň.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rFonts w:ascii="Arial" w:hAnsi="Arial" w:eastAsia="Arial"/>
        </w:rPr>
      </w:pPr>
      <w:r>
        <w:rPr>
          <w:rFonts w:ascii="Arial" w:hAnsi="Arial" w:eastAsia="Arial"/>
        </w:rPr>
        <w:t xml:space="preserve">Provedená analýza rizik ČSN EN 62305-2:2013-02 na projekt Nové Město na Moravě – objekt/budovu: Technolgický objekt poukazuje na nutnost ochranných opatření na a v objektu. Na základě posouzení potenciálního rizika pro objekt byla určena nezbytná opatření ke snížení rizika. Výsledkem hodnocení rizika může být nejen LPS, ale i SPM, včetně potřebného stínění proti LEMP.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Výsledkem je ekonomicky rozumná volba ochranných opatření, vhodná pro stávající budovu určitého charakteru a typu užívání stavby.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4. Údaje o projektu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4.1 Vyhodnocení rizik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Vzhledem k povaze a využití budovy</w:t>
      </w:r>
      <w:r>
        <w:rPr>
          <w:color w:val="000000"/>
          <w:sz w:val="20"/>
        </w:rPr>
        <w:t xml:space="preserve"> Technolgický objekt u </w:t>
      </w:r>
      <w:r>
        <w:rPr>
          <w:sz w:val="20"/>
        </w:rPr>
        <w:t xml:space="preserve">je nutné zvážit tato rizika: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1365"/>
        <w:gridCol w:w="6353"/>
        <w:gridCol w:w="1687"/>
      </w:tblGrid>
      <w:tr>
        <w:tc>
          <w:tcPr>
            <w:tcW w:w="136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eastAsia="Arial"/>
                <w:color w:val="000000"/>
              </w:rPr>
            </w:pPr>
            <w:r>
              <w:rPr>
                <w:rFonts w:ascii="Arial" w:hAnsi="Arial" w:eastAsia="Arial"/>
                <w:color w:val="000000"/>
              </w:rPr>
              <w:t xml:space="preserve">Riziko R</w:t>
            </w:r>
            <w:r>
              <w:rPr>
                <w:rFonts w:ascii="Arial" w:hAnsi="Arial" w:eastAsia="Arial"/>
                <w:color w:val="000000"/>
                <w:position w:val="-5"/>
              </w:rPr>
              <w:t xml:space="preserve">1</w:t>
            </w:r>
            <w:r>
              <w:rPr>
                <w:rFonts w:ascii="Arial" w:hAnsi="Arial" w:eastAsia="Arial"/>
                <w:color w:val="000000"/>
              </w:rPr>
              <w:t xml:space="preserve">:</w:t>
            </w:r>
          </w:p>
        </w:tc>
        <w:tc>
          <w:tcPr>
            <w:tcW w:w="6353" w:type="dxa"/>
            <w:shd w:val="clear" w:fill="auto"/>
            <w:vAlign w:val="top"/>
          </w:tcPr>
          <w:p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color w:val="000000"/>
              </w:rPr>
            </w:pPr>
            <w:r>
              <w:rPr>
                <w:sz w:val="20"/>
              </w:rPr>
              <w:t xml:space="preserve">Riziko ztráty lidského života; </w:t>
            </w:r>
            <w:r>
              <w:rPr>
                <w:color w:val="000000"/>
                <w:sz w:val="20"/>
              </w:rPr>
              <w:t xml:space="preserve">	</w:t>
            </w:r>
          </w:p>
        </w:tc>
        <w:tc>
          <w:tcPr>
            <w:tcW w:w="1687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eastAsia="Arial"/>
                <w:color w:val="000000"/>
              </w:rPr>
            </w:pPr>
            <w:r>
              <w:rPr>
                <w:rFonts w:ascii="Arial" w:hAnsi="Arial" w:eastAsia="Arial"/>
                <w:color w:val="000000"/>
              </w:rPr>
              <w:t xml:space="preserve">R</w:t>
            </w:r>
            <w:r>
              <w:rPr>
                <w:rFonts w:ascii="Arial" w:hAnsi="Arial" w:eastAsia="Arial"/>
                <w:color w:val="000000"/>
                <w:position w:val="-5"/>
              </w:rPr>
              <w:t xml:space="preserve">T</w:t>
            </w:r>
            <w:r>
              <w:rPr>
                <w:rFonts w:ascii="Arial" w:hAnsi="Arial" w:eastAsia="Arial"/>
                <w:color w:val="000000"/>
              </w:rPr>
              <w:t xml:space="preserve">: 1,00E-05</w:t>
            </w:r>
          </w:p>
        </w:tc>
      </w:tr>
    </w:tbl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color w:val="000000"/>
        </w:rPr>
      </w:pPr>
    </w:p>
    <w:p>
      <w:pPr>
        <w:pStyle w:val="[Normal]"/>
        <w:tabs>
          <w:tab w:val="left" w:pos="850"/>
          <w:tab w:val="clear" w:pos="1134"/>
        </w:tabs>
        <w:rPr>
          <w:color w:val="000000"/>
        </w:rPr>
      </w:pP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1313"/>
        <w:gridCol w:w="6405"/>
        <w:gridCol w:w="1687"/>
      </w:tblGrid>
      <w:tr>
        <w:tc>
          <w:tcPr>
            <w:tcW w:w="1313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eastAsia="Arial"/>
                <w:color w:val="000000"/>
              </w:rPr>
            </w:pPr>
            <w:r>
              <w:rPr>
                <w:rFonts w:ascii="Arial" w:hAnsi="Arial" w:eastAsia="Arial"/>
                <w:color w:val="000000"/>
              </w:rPr>
              <w:t xml:space="preserve">Riziko R</w:t>
            </w:r>
            <w:r>
              <w:rPr>
                <w:rFonts w:ascii="Arial" w:hAnsi="Arial" w:eastAsia="Arial"/>
                <w:color w:val="000000"/>
                <w:position w:val="-5"/>
              </w:rPr>
              <w:t xml:space="preserve">2</w:t>
            </w:r>
            <w:r>
              <w:rPr>
                <w:rFonts w:ascii="Arial" w:hAnsi="Arial" w:eastAsia="Arial"/>
                <w:color w:val="000000"/>
              </w:rPr>
              <w:t xml:space="preserve">:</w:t>
            </w:r>
          </w:p>
        </w:tc>
        <w:tc>
          <w:tcPr>
            <w:tcW w:w="6405" w:type="dxa"/>
            <w:shd w:val="clear" w:fill="auto"/>
            <w:vAlign w:val="top"/>
          </w:tcPr>
          <w:p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color w:val="000000"/>
              </w:rPr>
            </w:pPr>
            <w:r>
              <w:rPr>
                <w:sz w:val="20"/>
              </w:rPr>
              <w:t xml:space="preserve">Riziko ztráty veřejných služeb; </w:t>
            </w:r>
          </w:p>
        </w:tc>
        <w:tc>
          <w:tcPr>
            <w:tcW w:w="1687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eastAsia="Arial"/>
                <w:color w:val="000000"/>
              </w:rPr>
            </w:pPr>
            <w:r>
              <w:rPr>
                <w:rFonts w:ascii="Arial" w:hAnsi="Arial" w:eastAsia="Arial"/>
                <w:color w:val="000000"/>
              </w:rPr>
              <w:t xml:space="preserve">R</w:t>
            </w:r>
            <w:r>
              <w:rPr>
                <w:rFonts w:ascii="Arial" w:hAnsi="Arial" w:eastAsia="Arial"/>
                <w:color w:val="000000"/>
                <w:position w:val="-5"/>
              </w:rPr>
              <w:t xml:space="preserve">T</w:t>
            </w:r>
            <w:r>
              <w:rPr>
                <w:rFonts w:ascii="Arial" w:hAnsi="Arial" w:eastAsia="Arial"/>
                <w:color w:val="000000"/>
              </w:rPr>
              <w:t xml:space="preserve">: 1,00E-03</w:t>
            </w:r>
          </w:p>
        </w:tc>
      </w:tr>
    </w:tbl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color w:val="000000"/>
        </w:rPr>
      </w:pPr>
    </w:p>
    <w:p>
      <w:pPr>
        <w:pStyle w:val="[Normal]"/>
        <w:tabs>
          <w:tab w:val="left" w:pos="850"/>
          <w:tab w:val="clear" w:pos="1134"/>
        </w:tabs>
        <w:rPr>
          <w:color w:val="000000"/>
        </w:rPr>
      </w:pP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  <w:r>
        <w:rPr>
          <w:rFonts w:ascii="Arial" w:hAnsi="Arial" w:eastAsia="Arial"/>
        </w:rPr>
        <w:t xml:space="preserve">Přípustná rizika</w:t>
      </w:r>
      <w:r>
        <w:rPr>
          <w:rFonts w:ascii="Arial" w:hAnsi="Arial" w:eastAsia="Arial"/>
          <w:color w:val="000000"/>
        </w:rPr>
        <w:t xml:space="preserve"> R</w:t>
      </w:r>
      <w:r>
        <w:rPr>
          <w:rFonts w:ascii="Arial" w:hAnsi="Arial" w:eastAsia="Arial"/>
          <w:color w:val="000000"/>
          <w:position w:val="-5"/>
        </w:rPr>
        <w:t xml:space="preserve">T</w:t>
      </w:r>
      <w:r>
        <w:rPr>
          <w:rFonts w:ascii="Arial" w:hAnsi="Arial" w:eastAsia="Arial"/>
          <w:color w:val="000000"/>
        </w:rPr>
        <w:t xml:space="preserve"> jsou </w:t>
      </w:r>
      <w:r>
        <w:rPr>
          <w:rFonts w:ascii="Arial" w:hAnsi="Arial" w:eastAsia="Arial"/>
        </w:rPr>
        <w:t xml:space="preserve">definována:</w:t>
      </w:r>
    </w:p>
    <w:p>
      <w:pPr>
        <w:pStyle w:val="[Normal]"/>
        <w:tabs>
          <w:tab w:val="left" w:pos="850"/>
          <w:tab w:val="clear" w:pos="1134"/>
        </w:tabs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Cílem analýzy rizika je snížit existující rizika na přijatelnou úroveň přípustného rizika </w:t>
      </w:r>
      <w:r>
        <w:rPr>
          <w:color w:val="000000"/>
          <w:sz w:val="20"/>
        </w:rPr>
        <w:t xml:space="preserve">R</w:t>
      </w:r>
      <w:r>
        <w:rPr>
          <w:color w:val="000000"/>
          <w:position w:val="-5"/>
          <w:sz w:val="20"/>
        </w:rPr>
        <w:t xml:space="preserve">T </w:t>
      </w:r>
      <w:r>
        <w:rPr>
          <w:sz w:val="20"/>
        </w:rPr>
        <w:t xml:space="preserve">tak, aby byla provedena ekonomicky rozumná volba ochranných opatření.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4.2 Poloha, včetně parametrů budovy 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  <w:r>
        <w:rPr>
          <w:rFonts w:ascii="Arial" w:hAnsi="Arial" w:eastAsia="Arial"/>
        </w:rPr>
        <w:t xml:space="preserve">Základem analýzy rizik je hustota úderů blesků Ng. Udává počet přímých úderů blesku za rok na km².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color w:val="00000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Pokud tuto hodnotu nelze zjistit, použije se desetina počtu bouřkových dní za rok v dané oblasti.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color w:val="000000"/>
          <w:sz w:val="20"/>
        </w:rPr>
      </w:pP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  <w:r>
        <w:rPr>
          <w:rFonts w:ascii="Arial" w:hAnsi="Arial" w:eastAsia="Arial"/>
        </w:rPr>
        <w:t xml:space="preserve">Rozhodující pro určení sběrných ploch přímého a nepřémo úderu blesku následující rozměry vyšetřované stavby: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color w:val="000000"/>
        </w:rPr>
      </w:pP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color w:val="000000"/>
        </w:rPr>
      </w:pPr>
      <w:r>
        <w:rPr>
          <w:rFonts w:ascii="Arial" w:hAnsi="Arial" w:eastAsia="Arial"/>
        </w:rPr>
        <w:t xml:space="preserve">Na základě rozměrů budovy a jejího tvaru se vypočítají následující sběrné plochy: </w:t>
      </w: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728"/>
        <w:gridCol w:w="5280"/>
        <w:gridCol w:w="2925"/>
      </w:tblGrid>
      <w:tr>
        <w:tc>
          <w:tcPr>
            <w:tcW w:w="728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</w:p>
        </w:tc>
        <w:tc>
          <w:tcPr>
            <w:tcW w:w="5280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  <w:r>
              <w:rPr>
                <w:rFonts w:ascii="Arial" w:hAnsi="Arial" w:eastAsia="Arial"/>
              </w:rPr>
              <w:t xml:space="preserve">Sběrná plocha pro přímé údery blesku: </w:t>
            </w:r>
          </w:p>
        </w:tc>
        <w:tc>
          <w:tcPr>
            <w:tcW w:w="292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  <w:r>
              <w:rPr>
                <w:rFonts w:ascii="Arial" w:hAnsi="Arial" w:eastAsia="Arial"/>
                <w:color w:val="000000"/>
              </w:rPr>
              <w:t xml:space="preserve">14 984,00 m²</w:t>
            </w:r>
          </w:p>
        </w:tc>
      </w:tr>
      <w:tr>
        <w:tc>
          <w:tcPr>
            <w:tcW w:w="728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</w:p>
        </w:tc>
        <w:tc>
          <w:tcPr>
            <w:tcW w:w="5280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  <w:r>
              <w:rPr>
                <w:rFonts w:ascii="Arial" w:hAnsi="Arial" w:eastAsia="Arial"/>
              </w:rPr>
              <w:t xml:space="preserve">Sběrná plocha pro nepřímé údery blesku: </w:t>
            </w:r>
          </w:p>
        </w:tc>
        <w:tc>
          <w:tcPr>
            <w:tcW w:w="292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  <w:r>
              <w:rPr>
                <w:rFonts w:ascii="Arial" w:hAnsi="Arial" w:eastAsia="Arial"/>
                <w:color w:val="000000"/>
              </w:rPr>
              <w:t xml:space="preserve">833 115,00 m²</w:t>
            </w:r>
          </w:p>
        </w:tc>
      </w:tr>
    </w:tbl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[Normal]"/>
        <w:tabs>
          <w:tab w:val="left" w:pos="850"/>
          <w:tab w:val="clear" w:pos="1134"/>
        </w:tabs>
      </w:pPr>
    </w:p>
    <w:p>
      <w:pPr>
        <w:pStyle w:val="[Normal]"/>
        <w:tabs>
          <w:tab w:val="left" w:pos="850"/>
          <w:tab w:val="clear" w:pos="1134"/>
        </w:tabs>
        <w:jc w:val="center"/>
      </w:pPr>
      <w:r>
        <w:drawing>
          <wp:inline distT="0" distB="0" distL="0" distR="0">
            <wp:extent cx="4478655" cy="2950210"/>
            <wp:docPr id="3" name="_tx_id_3_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/>
                  </pic:nvPicPr>
                  <pic:blipFill>
                    <a:blip r:embed="rId00007"/>
                    <a:stretch>
                      <a:fillRect/>
                    </a:stretch>
                  </pic:blipFill>
                  <pic:spPr>
                    <a:xfrm>
                      <a:off x="0" y="0"/>
                      <a:ext cx="4478655" cy="295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tabs>
          <w:tab w:val="left" w:pos="850"/>
          <w:tab w:val="clear" w:pos="1134"/>
        </w:tabs>
        <w:jc w:val="center"/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Pro stanovení sběrných ploch pro přímý a nepřímý úder blesku je důležitým prvkem i tvar a struktura budovy. Budova je definována těmito parametry: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color w:val="FF0000"/>
          <w:sz w:val="20"/>
        </w:rPr>
      </w:pPr>
      <w:r>
        <w:rPr>
          <w:sz w:val="20"/>
        </w:rPr>
        <w:t xml:space="preserve">Relativní pozice </w:t>
      </w:r>
      <w:r>
        <w:rPr>
          <w:color w:val="000000"/>
          <w:sz w:val="20"/>
        </w:rPr>
        <w:t xml:space="preserve">C</w:t>
      </w:r>
      <w:r>
        <w:rPr>
          <w:color w:val="000000"/>
          <w:position w:val="-5"/>
          <w:sz w:val="20"/>
        </w:rPr>
        <w:t xml:space="preserve">db</w:t>
      </w:r>
      <w:r>
        <w:rPr>
          <w:color w:val="000000"/>
          <w:sz w:val="20"/>
        </w:rPr>
        <w:t xml:space="preserve">:</w:t>
      </w:r>
      <w:r>
        <w:rPr>
          <w:color w:val="000000"/>
          <w:position w:val="-5"/>
          <w:sz w:val="20"/>
        </w:rPr>
        <w:t xml:space="preserve"> </w:t>
      </w:r>
      <w:r>
        <w:rPr>
          <w:color w:val="000000"/>
          <w:sz w:val="20"/>
        </w:rPr>
        <w:t xml:space="preserve">1,00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Je nutno počítat s touto hustotou úderů blesků ve vztahu k izokeraunické mapě a velikosti a okolí budovy:</w:t>
      </w:r>
    </w:p>
    <w:p>
      <w:pPr>
        <w:pStyle w:val="BODY"/>
        <w:numPr>
          <w:ilvl w:val="0"/>
          <w:numId w:val="1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ind w:left="360" w:hanging="360"/>
        <w:rPr>
          <w:sz w:val="20"/>
        </w:rPr>
      </w:pPr>
      <w:r>
        <w:rPr>
          <w:sz w:val="20"/>
        </w:rPr>
        <w:t xml:space="preserve">přímé údery do stavby </w:t>
      </w:r>
      <w:r>
        <w:rPr>
          <w:sz w:val="20"/>
        </w:rPr>
        <w:t xml:space="preserve">N</w:t>
      </w:r>
      <w:r>
        <w:rPr>
          <w:position w:val="-5"/>
          <w:sz w:val="20"/>
        </w:rPr>
        <w:t xml:space="preserve">D</w:t>
      </w:r>
      <w:r>
        <w:rPr>
          <w:sz w:val="20"/>
        </w:rPr>
        <w:t xml:space="preserve"> = </w:t>
      </w:r>
      <w:r>
        <w:rPr>
          <w:color w:val="000000"/>
          <w:sz w:val="20"/>
        </w:rPr>
        <w:t xml:space="preserve">0,0524</w:t>
      </w:r>
      <w:r>
        <w:rPr>
          <w:sz w:val="20"/>
        </w:rPr>
        <w:t xml:space="preserve"> </w:t>
      </w:r>
      <w:r>
        <w:rPr>
          <w:sz w:val="20"/>
        </w:rPr>
        <w:t xml:space="preserve">úderů/rok</w:t>
      </w:r>
    </w:p>
    <w:p>
      <w:pPr>
        <w:pStyle w:val="BODY"/>
        <w:numPr>
          <w:ilvl w:val="0"/>
          <w:numId w:val="1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ind w:left="360" w:hanging="360"/>
        <w:rPr>
          <w:sz w:val="20"/>
        </w:rPr>
      </w:pPr>
      <w:r>
        <w:rPr>
          <w:sz w:val="20"/>
        </w:rPr>
        <w:t xml:space="preserve">nepřímé údery vedle stavby N</w:t>
      </w:r>
      <w:r>
        <w:rPr>
          <w:position w:val="-5"/>
          <w:sz w:val="20"/>
        </w:rPr>
        <w:t xml:space="preserve">M</w:t>
      </w:r>
      <w:r>
        <w:rPr>
          <w:sz w:val="20"/>
        </w:rPr>
        <w:t xml:space="preserve"> = </w:t>
      </w:r>
      <w:r>
        <w:rPr>
          <w:color w:val="000000"/>
          <w:sz w:val="20"/>
        </w:rPr>
        <w:t xml:space="preserve">2,9159</w:t>
      </w:r>
      <w:r>
        <w:rPr>
          <w:sz w:val="20"/>
        </w:rPr>
        <w:t xml:space="preserve"> </w:t>
      </w:r>
      <w:r>
        <w:rPr>
          <w:sz w:val="20"/>
        </w:rPr>
        <w:t xml:space="preserve">úderů/rok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je očekáván.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4.3 Rozdělení budovy do zón ochrany před bleskem/zón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Celá stavba</w:t>
      </w:r>
      <w:r>
        <w:rPr>
          <w:sz w:val="20"/>
        </w:rPr>
        <w:t xml:space="preserve"> </w:t>
      </w:r>
      <w:r>
        <w:rPr>
          <w:color w:val="000000"/>
          <w:sz w:val="20"/>
        </w:rPr>
        <w:t xml:space="preserve">Technolgický objekt</w:t>
      </w:r>
      <w:r>
        <w:rPr>
          <w:sz w:val="20"/>
        </w:rPr>
        <w:t xml:space="preserve"> </w:t>
      </w:r>
      <w:r>
        <w:rPr>
          <w:sz w:val="20"/>
        </w:rPr>
        <w:t xml:space="preserve">byla rozdělena do následujících vyšetřovaných zón ochrany před bleskem: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- LPZ 0B - ochrana budovy před přímými údery blesku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	 - Z1 Okolí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	 - Z2 Rozvodna vn + trafo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- LPZ 1 - vnitřní prostor chráněné stavby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	 - Z3 Rozvodna nn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	 - Z4 Dieselgenerátor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	 - Z5 Stavědlová ústředna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	 - Z6 Sdělovací místnost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color w:val="000000"/>
          <w:sz w:val="20"/>
        </w:rPr>
      </w:pPr>
      <w:r>
        <w:rPr>
          <w:sz w:val="20"/>
        </w:rPr>
        <w:t xml:space="preserve">Zóny ochrany před bleskem se liší těmito normativními definicemi: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color w:val="000000"/>
        </w:rPr>
      </w:pPr>
    </w:p>
    <w:tbl>
      <w:tblPr>
        <w:tblW w:w="0" w:type="auto"/>
        <w:jc w:val="left"/>
        <w:tblInd w:w="4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1417"/>
        <w:gridCol w:w="735"/>
        <w:gridCol w:w="6930"/>
      </w:tblGrid>
      <w:tr>
        <w:tc>
          <w:tcPr>
            <w:tcW w:w="1417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  <w:r>
              <w:rPr>
                <w:sz w:val="20"/>
              </w:rPr>
              <w:t xml:space="preserve">LPZ 0</w:t>
            </w:r>
            <w:r>
              <w:rPr>
                <w:position w:val="-6"/>
                <w:sz w:val="20"/>
              </w:rPr>
              <w:t xml:space="preserve">B</w:t>
            </w:r>
          </w:p>
        </w:tc>
        <w:tc>
          <w:tcPr>
            <w:tcW w:w="735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  <w:r>
              <w:rPr>
                <w:sz w:val="20"/>
              </w:rPr>
              <w:t xml:space="preserve">=</w:t>
            </w:r>
          </w:p>
        </w:tc>
        <w:tc>
          <w:tcPr>
            <w:tcW w:w="6930" w:type="dxa"/>
            <w:shd w:val="clear" w:fill="auto"/>
            <w:vAlign w:val="top"/>
          </w:tcPr>
          <w:p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Chráněno proti přímmému úderu blesku, ohrožuje celé elektromagnetické pole blesků. Vnitřní systémy mohou být vystaveny bleskovým proudům (poměrné části).</w:t>
            </w:r>
          </w:p>
          <w:p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sz w:val="20"/>
              </w:rPr>
            </w:pPr>
          </w:p>
        </w:tc>
      </w:tr>
      <w:tr>
        <w:tc>
          <w:tcPr>
            <w:tcW w:w="1417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  <w:r>
              <w:rPr>
                <w:sz w:val="20"/>
              </w:rPr>
              <w:t xml:space="preserve">LPZ 1</w:t>
            </w:r>
          </w:p>
        </w:tc>
        <w:tc>
          <w:tcPr>
            <w:tcW w:w="735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  <w:r>
              <w:rPr>
                <w:sz w:val="20"/>
              </w:rPr>
              <w:t xml:space="preserve">=</w:t>
            </w:r>
          </w:p>
        </w:tc>
        <w:tc>
          <w:tcPr>
            <w:tcW w:w="6930" w:type="dxa"/>
            <w:shd w:val="clear" w:fill="auto"/>
            <w:vAlign w:val="top"/>
          </w:tcPr>
          <w:p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Impulzní proudy dále omezeny přepěťovými ochranami (SPD) na hranici zóny. Elektromagnetické pole blesku může být zmírněno prostorovým stíněním.</w:t>
            </w:r>
          </w:p>
          <w:p>
            <w:pPr>
              <w:pStyle w:val="[Normal]"/>
              <w:rPr>
                <w:sz w:val="20"/>
              </w:rPr>
            </w:pPr>
          </w:p>
        </w:tc>
      </w:tr>
      <w:tr>
        <w:tc>
          <w:tcPr>
            <w:tcW w:w="1417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  <w:r>
              <w:rPr>
                <w:sz w:val="20"/>
              </w:rPr>
              <w:t xml:space="preserve">LPZ 2 … n</w:t>
            </w:r>
          </w:p>
        </w:tc>
        <w:tc>
          <w:tcPr>
            <w:tcW w:w="735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  <w:r>
              <w:rPr>
                <w:sz w:val="20"/>
              </w:rPr>
              <w:t xml:space="preserve">=</w:t>
            </w:r>
          </w:p>
        </w:tc>
        <w:tc>
          <w:tcPr>
            <w:tcW w:w="6930" w:type="dxa"/>
            <w:shd w:val="clear" w:fill="auto"/>
            <w:vAlign w:val="top"/>
          </w:tcPr>
          <w:p>
            <w:pPr>
              <w:pStyle w:val="[Normal]"/>
              <w:rPr>
                <w:sz w:val="20"/>
              </w:rPr>
            </w:pPr>
            <w:r>
              <w:rPr>
                <w:sz w:val="20"/>
              </w:rPr>
              <w:t xml:space="preserve">Impulzní proudy dále omezeny přepěťovými ochranami (SPD) na hranici zóny. Elektromagnetické pole blesku je obvykle zmírněno prostorovým stíněním.</w:t>
            </w:r>
          </w:p>
          <w:p>
            <w:pPr>
              <w:pStyle w:val="[Normal]"/>
              <w:rPr>
                <w:sz w:val="20"/>
              </w:rPr>
            </w:pPr>
          </w:p>
        </w:tc>
      </w:tr>
    </w:tbl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>
      <w:pPr>
        <w:pStyle w:val="[Normal]"/>
        <w:tabs>
          <w:tab w:val="left" w:pos="850"/>
          <w:tab w:val="clear" w:pos="1134"/>
        </w:tabs>
      </w:pPr>
    </w:p>
    <w:tbl>
      <w:tblPr>
        <w:tblW w:w="0" w:type="auto"/>
        <w:jc w:val="left"/>
        <w:tblInd w:w="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6"/>
      </w:tblGrid>
      <w:tr>
        <w:trPr>
          <w:cantSplit/>
        </w:trPr>
        <w:tc>
          <w:tcPr>
            <w:tcW w:w="9406" w:type="dxa"/>
            <w:shd w:val="clear" w:fill="auto"/>
            <w:vAlign w:val="top"/>
          </w:tcPr>
          <w:tbl>
            <w:tblPr>
              <w:tblW w:w="0" w:type="auto"/>
              <w:jc w:val="left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top w:w="0" w:type="dxa"/>
                <w:left w:w="46" w:type="dxa"/>
                <w:bottom w:w="0" w:type="dxa"/>
                <w:right w:w="46" w:type="dxa"/>
              </w:tblCellMar>
            </w:tblPr>
            <w:tblGrid>
              <w:gridCol w:w="4650"/>
              <w:gridCol w:w="2325"/>
              <w:gridCol w:w="2325"/>
            </w:tblGrid>
            <w:tr>
              <w:trPr>
                <w:cantSplit/>
              </w:trPr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</w:p>
              </w:tc>
              <w:tc>
                <w:tcPr>
                  <w:tcW w:w="2325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L1tz</w:t>
                  </w:r>
                </w:p>
              </w:tc>
              <w:tc>
                <w:tcPr>
                  <w:tcW w:w="2325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L1nz</w:t>
                  </w:r>
                </w:p>
              </w:tc>
            </w:tr>
            <w:tr>
              <w:trPr>
                <w:cantSplit/>
              </w:trPr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Z1 (Z1 Okolí)</w:t>
                  </w:r>
                </w:p>
              </w:tc>
              <w:tc>
                <w:tcPr>
                  <w:tcW w:w="2325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8 760 hodiny/rok</w:t>
                  </w:r>
                </w:p>
              </w:tc>
              <w:tc>
                <w:tcPr>
                  <w:tcW w:w="2325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300 osoby</w:t>
                  </w:r>
                </w:p>
              </w:tc>
            </w:tr>
            <w:tr>
              <w:trPr>
                <w:cantSplit/>
              </w:trPr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Z2 (Z2 Rozvodna vn + trafo)</w:t>
                  </w:r>
                </w:p>
              </w:tc>
              <w:tc>
                <w:tcPr>
                  <w:tcW w:w="2325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240 hodiny/rok</w:t>
                  </w:r>
                </w:p>
              </w:tc>
              <w:tc>
                <w:tcPr>
                  <w:tcW w:w="2325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2 osoby</w:t>
                  </w:r>
                </w:p>
              </w:tc>
            </w:tr>
            <w:tr>
              <w:trPr>
                <w:cantSplit/>
              </w:trPr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Z3 (Z3 Rozvodna nn)</w:t>
                  </w:r>
                </w:p>
              </w:tc>
              <w:tc>
                <w:tcPr>
                  <w:tcW w:w="2325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240 hodiny/rok</w:t>
                  </w:r>
                </w:p>
              </w:tc>
              <w:tc>
                <w:tcPr>
                  <w:tcW w:w="2325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2 osoby</w:t>
                  </w:r>
                </w:p>
              </w:tc>
            </w:tr>
            <w:tr>
              <w:trPr>
                <w:cantSplit/>
              </w:trPr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Z4 (Z4 Dieselgenerátor)</w:t>
                  </w:r>
                </w:p>
              </w:tc>
              <w:tc>
                <w:tcPr>
                  <w:tcW w:w="2325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200 hodiny/rok</w:t>
                  </w:r>
                </w:p>
              </w:tc>
              <w:tc>
                <w:tcPr>
                  <w:tcW w:w="2325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2 osoby</w:t>
                  </w:r>
                </w:p>
              </w:tc>
            </w:tr>
            <w:tr>
              <w:trPr>
                <w:cantSplit/>
              </w:trPr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Z5 (Z5 Stavědlová ústředna)</w:t>
                  </w:r>
                </w:p>
              </w:tc>
              <w:tc>
                <w:tcPr>
                  <w:tcW w:w="2325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240 hodiny/rok</w:t>
                  </w:r>
                </w:p>
              </w:tc>
              <w:tc>
                <w:tcPr>
                  <w:tcW w:w="2325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4 osoby</w:t>
                  </w:r>
                </w:p>
              </w:tc>
            </w:tr>
            <w:tr>
              <w:trPr>
                <w:cantSplit/>
              </w:trPr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Z6 (Z6 Sdělovací místnost)</w:t>
                  </w:r>
                </w:p>
              </w:tc>
              <w:tc>
                <w:tcPr>
                  <w:tcW w:w="2325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240 hodiny/rok</w:t>
                  </w:r>
                </w:p>
              </w:tc>
              <w:tc>
                <w:tcPr>
                  <w:tcW w:w="2325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4 osoby</w:t>
                  </w:r>
                </w:p>
              </w:tc>
            </w:tr>
          </w:tbl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</w:tr>
    </w:tbl>
    <w:p>
      <w:pPr>
        <w:pStyle w:val="[Normal]"/>
        <w:tabs>
          <w:tab w:val="left" w:pos="850"/>
          <w:tab w:val="clear" w:pos="1134"/>
        </w:tabs>
        <w:rPr>
          <w:sz w:val="16"/>
        </w:rPr>
      </w:pPr>
      <w:r>
        <w:rPr>
          <w:sz w:val="16"/>
        </w:rPr>
        <w:t xml:space="preserve">L1tz: čas, po který se nacházejí osoby v zóně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16"/>
        </w:rPr>
        <w:t xml:space="preserve">L1nz: počet možných ohrožených osob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tbl>
      <w:tblPr>
        <w:tblW w:w="0" w:type="auto"/>
        <w:jc w:val="left"/>
        <w:tblInd w:w="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6"/>
      </w:tblGrid>
      <w:tr>
        <w:trPr>
          <w:cantSplit/>
        </w:trPr>
        <w:tc>
          <w:tcPr>
            <w:tcW w:w="9406" w:type="dxa"/>
            <w:shd w:val="clear" w:fill="auto"/>
            <w:vAlign w:val="top"/>
          </w:tcPr>
          <w:tbl>
            <w:tblPr>
              <w:tblW w:w="0" w:type="auto"/>
              <w:jc w:val="left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top w:w="0" w:type="dxa"/>
                <w:left w:w="46" w:type="dxa"/>
                <w:bottom w:w="0" w:type="dxa"/>
                <w:right w:w="46" w:type="dxa"/>
              </w:tblCellMar>
            </w:tblPr>
            <w:tblGrid>
              <w:gridCol w:w="4650"/>
              <w:gridCol w:w="4650"/>
            </w:tblGrid>
            <w:tr>
              <w:trPr>
                <w:cantSplit/>
              </w:trPr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</w:p>
              </w:tc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L2nz</w:t>
                  </w:r>
                </w:p>
              </w:tc>
            </w:tr>
            <w:tr>
              <w:trPr>
                <w:cantSplit/>
              </w:trPr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Z1 (Z1 Okolí)</w:t>
                  </w:r>
                </w:p>
              </w:tc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10 000 osoby</w:t>
                  </w:r>
                </w:p>
              </w:tc>
            </w:tr>
            <w:tr>
              <w:trPr>
                <w:cantSplit/>
              </w:trPr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Z2 (Z2 Rozvodna vn + trafo)</w:t>
                  </w:r>
                </w:p>
              </w:tc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10 000 osoby</w:t>
                  </w:r>
                </w:p>
              </w:tc>
            </w:tr>
            <w:tr>
              <w:trPr>
                <w:cantSplit/>
              </w:trPr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Z3 (Z3 Rozvodna nn)</w:t>
                  </w:r>
                </w:p>
              </w:tc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10 000 osoby</w:t>
                  </w:r>
                </w:p>
              </w:tc>
            </w:tr>
            <w:tr>
              <w:trPr>
                <w:cantSplit/>
              </w:trPr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Z4 (Z4 Dieselgenerátor)</w:t>
                  </w:r>
                </w:p>
              </w:tc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10 000 osoby</w:t>
                  </w:r>
                </w:p>
              </w:tc>
            </w:tr>
            <w:tr>
              <w:trPr>
                <w:cantSplit/>
              </w:trPr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Z5 (Z5 Stavědlová ústředna)</w:t>
                  </w:r>
                </w:p>
              </w:tc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10 000 osoby</w:t>
                  </w:r>
                </w:p>
              </w:tc>
            </w:tr>
            <w:tr>
              <w:trPr>
                <w:cantSplit/>
              </w:trPr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Z6 (Z6 Sdělovací místnost)</w:t>
                  </w:r>
                </w:p>
              </w:tc>
              <w:tc>
                <w:tcPr>
                  <w:tcW w:w="4650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10 000 osoby</w:t>
                  </w:r>
                </w:p>
              </w:tc>
            </w:tr>
          </w:tbl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</w:tr>
    </w:tbl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16"/>
        </w:rPr>
        <w:t xml:space="preserve">L2nz: celkový počet možných ohrožených osob (žádná odběrná místa)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4.4 Inženýrské sítě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Analýza rizika se vyhodnocuje pro všechna příchozí a odchozí napájecí vedení budovy. Elektricky vodivé trubky by neměly být brány v úvahu v případě, že jsou připojeny k hlavní ochranné přípojnici budovy (HEP). Pokud žádné takové připojení neexistuje, je nutné je v analýze rizik uvažovat (vyrovnání se potenciálů!).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V rámci analýzy rizik byly pro objekt</w:t>
      </w:r>
      <w:r>
        <w:rPr>
          <w:sz w:val="20"/>
        </w:rPr>
        <w:t xml:space="preserve"> </w:t>
      </w:r>
      <w:r>
        <w:rPr>
          <w:color w:val="000000"/>
          <w:sz w:val="20"/>
        </w:rPr>
        <w:t xml:space="preserve">Technolgický objekt</w:t>
      </w:r>
      <w:r>
        <w:rPr>
          <w:sz w:val="20"/>
        </w:rPr>
        <w:t xml:space="preserve"> </w:t>
      </w:r>
      <w:r>
        <w:rPr>
          <w:sz w:val="20"/>
        </w:rPr>
        <w:t xml:space="preserve">zohledněny následné inženýrské sítě: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  - 1 Vedení VN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  - 2 Rozvody nn + OSV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  - 3 EOV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  - 4 Traťový kabel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  - 5 Místní kabelizace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  - 6 Vazební kabel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  - 7 Počítací body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  <w:r>
        <w:rPr>
          <w:sz w:val="20"/>
        </w:rPr>
        <w:t xml:space="preserve">  - 8 Násvěstidla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Parametry byly stanoveny pro každé vedení, například:</w:t>
      </w:r>
    </w:p>
    <w:p>
      <w:pPr>
        <w:pStyle w:val="Normal"/>
        <w:widowControl w:val="off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32" w:hanging="363"/>
      </w:pPr>
      <w:r>
        <w:rPr>
          <w:rFonts w:ascii="Arial" w:hAnsi="Arial" w:eastAsia="Arial"/>
        </w:rPr>
        <w:t xml:space="preserve">Typ vedení (nadzemní/podzemní)</w:t>
      </w:r>
    </w:p>
    <w:p>
      <w:pPr>
        <w:pStyle w:val="BODY"/>
        <w:numPr>
          <w:ilvl w:val="0"/>
          <w:numId w:val="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ind w:left="728" w:hanging="360"/>
        <w:rPr>
          <w:sz w:val="20"/>
        </w:rPr>
      </w:pPr>
      <w:r>
        <w:rPr>
          <w:sz w:val="20"/>
        </w:rPr>
        <w:t xml:space="preserve">Délka vedení (mimo budovu) </w:t>
      </w:r>
    </w:p>
    <w:p>
      <w:pPr>
        <w:pStyle w:val="BODY"/>
        <w:numPr>
          <w:ilvl w:val="0"/>
          <w:numId w:val="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ind w:left="728" w:hanging="360"/>
        <w:rPr>
          <w:sz w:val="20"/>
        </w:rPr>
      </w:pPr>
      <w:r>
        <w:rPr>
          <w:sz w:val="20"/>
        </w:rPr>
        <w:t xml:space="preserve">Okolí vedení</w:t>
      </w:r>
    </w:p>
    <w:p>
      <w:pPr>
        <w:pStyle w:val="BODY"/>
        <w:numPr>
          <w:ilvl w:val="0"/>
          <w:numId w:val="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ind w:left="728" w:hanging="360"/>
        <w:rPr>
          <w:sz w:val="20"/>
        </w:rPr>
      </w:pPr>
      <w:r>
        <w:rPr>
          <w:sz w:val="20"/>
        </w:rPr>
        <w:t xml:space="preserve">Související konstrukční systém </w:t>
      </w:r>
    </w:p>
    <w:p>
      <w:pPr>
        <w:pStyle w:val="BODY"/>
        <w:numPr>
          <w:ilvl w:val="0"/>
          <w:numId w:val="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ind w:left="728" w:hanging="360"/>
        <w:rPr>
          <w:sz w:val="20"/>
        </w:rPr>
      </w:pPr>
      <w:r>
        <w:rPr>
          <w:sz w:val="20"/>
        </w:rPr>
        <w:t xml:space="preserve">Typ vnitřní kabeláže </w:t>
      </w:r>
    </w:p>
    <w:p>
      <w:pPr>
        <w:pStyle w:val="BODY"/>
        <w:numPr>
          <w:ilvl w:val="0"/>
          <w:numId w:val="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ind w:left="728" w:hanging="360"/>
        <w:rPr>
          <w:color w:val="000000"/>
        </w:rPr>
      </w:pPr>
      <w:r>
        <w:rPr>
          <w:sz w:val="20"/>
        </w:rPr>
        <w:t xml:space="preserve">Nejnižší jmenovité impulzní výdržné napětí</w:t>
      </w:r>
      <w:r>
        <w:rPr>
          <w:color w:val="000000"/>
          <w:sz w:val="20"/>
        </w:rPr>
        <w:t xml:space="preserve"> (</w:t>
      </w:r>
      <w:r>
        <w:rPr>
          <w:sz w:val="20"/>
        </w:rPr>
        <w:t xml:space="preserve">Výdržné napětí na svorkách</w:t>
      </w:r>
      <w:r>
        <w:rPr>
          <w:color w:val="000000"/>
        </w:rPr>
        <w:t xml:space="preserve">)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color w:val="000000"/>
        </w:rPr>
      </w:pPr>
      <w:r>
        <w:rPr>
          <w:sz w:val="20"/>
        </w:rPr>
        <w:t xml:space="preserve">jako soubor vstupních dat</w:t>
      </w:r>
      <w:r>
        <w:rPr>
          <w:color w:val="000000"/>
        </w:rPr>
        <w:t xml:space="preserve">.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color w:val="00000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Na tomto základě je vyhodnoceno potenciální nebezpečí pro budovy a jejích obsah v důsledku úderu blesku vedle vedení v analýze rizik.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4.5 Riziko požáru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  <w:r>
        <w:rPr>
          <w:rFonts w:ascii="Arial" w:hAnsi="Arial" w:eastAsia="Arial"/>
        </w:rPr>
        <w:t xml:space="preserve">Riziko požáru v budově je základním prvkem při posuzování potřebných kontrolních opatření. Riziko požáru bylo uvažováno při výpočtu pro budovu </w:t>
      </w:r>
      <w:r>
        <w:rPr>
          <w:rFonts w:ascii="Arial" w:hAnsi="Arial" w:eastAsia="Arial"/>
          <w:color w:val="000000"/>
        </w:rPr>
        <w:t xml:space="preserve">Technolgický objekt</w:t>
      </w:r>
      <w:r>
        <w:rPr>
          <w:rFonts w:ascii="Arial" w:hAnsi="Arial" w:eastAsia="Arial"/>
        </w:rPr>
        <w:t xml:space="preserve"> jako:</w:t>
      </w:r>
    </w:p>
    <w:p>
      <w:pPr>
        <w:pStyle w:val="[Normal]"/>
        <w:tabs>
          <w:tab w:val="left" w:pos="850"/>
          <w:tab w:val="clear" w:pos="1134"/>
        </w:tabs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tbl>
      <w:tblPr>
        <w:tblW w:w="0" w:type="auto"/>
        <w:jc w:val="left"/>
        <w:tblInd w:w="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6"/>
      </w:tblGrid>
      <w:tr>
        <w:trPr>
          <w:cantSplit/>
        </w:trPr>
        <w:tc>
          <w:tcPr>
            <w:tcW w:w="9406" w:type="dxa"/>
            <w:shd w:val="clear" w:fill="auto"/>
            <w:vAlign w:val="top"/>
          </w:tcPr>
          <w:tbl>
            <w:tblPr>
              <w:tblW w:w="0" w:type="auto"/>
              <w:jc w:val="left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top w:w="0" w:type="dxa"/>
                <w:left w:w="46" w:type="dxa"/>
                <w:bottom w:w="0" w:type="dxa"/>
                <w:right w:w="46" w:type="dxa"/>
              </w:tblCellMar>
            </w:tblPr>
            <w:tblGrid>
              <w:gridCol w:w="3069"/>
              <w:gridCol w:w="1038"/>
              <w:gridCol w:w="1038"/>
              <w:gridCol w:w="1038"/>
              <w:gridCol w:w="1038"/>
              <w:gridCol w:w="1038"/>
              <w:gridCol w:w="1038"/>
            </w:tblGrid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Z1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Z2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Z3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Z4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Z5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Z6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žádné riziko požáru nebo výbuchu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nízké riziko požáru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obvyklé riziko požáru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vysoké riziko požáru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výbuch - EX-zóna 2, 22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výbuch - EX-Zóna 1, 21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výbuch - EX-zóna  0, 20 a pevné výbušné látky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</w:tr>
          </w:tbl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</w:tr>
    </w:tbl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4.6 Opatření pro snížení následku požáru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  <w:r>
        <w:rPr>
          <w:rFonts w:ascii="Arial" w:hAnsi="Arial" w:eastAsia="Arial"/>
        </w:rPr>
        <w:t xml:space="preserve">Následující opatření byla vybrána ke snížení následků požáru ve výpočtu:</w:t>
      </w:r>
    </w:p>
    <w:p>
      <w:pPr>
        <w:pStyle w:val="[Normal]"/>
        <w:tabs>
          <w:tab w:val="left" w:pos="850"/>
          <w:tab w:val="clear" w:pos="1134"/>
        </w:tabs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tbl>
      <w:tblPr>
        <w:tblW w:w="0" w:type="auto"/>
        <w:jc w:val="left"/>
        <w:tblInd w:w="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6"/>
      </w:tblGrid>
      <w:tr>
        <w:trPr>
          <w:cantSplit/>
        </w:trPr>
        <w:tc>
          <w:tcPr>
            <w:tcW w:w="9406" w:type="dxa"/>
            <w:shd w:val="clear" w:fill="auto"/>
            <w:vAlign w:val="top"/>
          </w:tcPr>
          <w:tbl>
            <w:tblPr>
              <w:tblW w:w="0" w:type="auto"/>
              <w:jc w:val="left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top w:w="0" w:type="dxa"/>
                <w:left w:w="46" w:type="dxa"/>
                <w:bottom w:w="0" w:type="dxa"/>
                <w:right w:w="46" w:type="dxa"/>
              </w:tblCellMar>
            </w:tblPr>
            <w:tblGrid>
              <w:gridCol w:w="3069"/>
              <w:gridCol w:w="1038"/>
              <w:gridCol w:w="1038"/>
              <w:gridCol w:w="1038"/>
              <w:gridCol w:w="1038"/>
              <w:gridCol w:w="1038"/>
              <w:gridCol w:w="1038"/>
            </w:tblGrid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Z1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Z2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Z3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Z4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Z5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Z6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neexistují žádná opatření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hasící přístroje, ruční hasící přístroje, hydranty, protipožární stěny (odolnost vyšší 120 min), chráněné únikové cesty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automatické hasící zařízení/EPS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</w:tr>
          </w:tbl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</w:tr>
    </w:tbl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4.7 Jiné nebezpečí v budově pro osoby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Vzhledem k počtu osob je možné nebezpečí paniky pro budovy </w:t>
      </w:r>
      <w:r>
        <w:rPr>
          <w:color w:val="000000"/>
          <w:sz w:val="20"/>
        </w:rPr>
        <w:t xml:space="preserve">Technolgický objekt</w:t>
      </w:r>
      <w:r>
        <w:rPr>
          <w:color w:val="FF0000"/>
          <w:sz w:val="20"/>
        </w:rPr>
        <w:t xml:space="preserve"> </w:t>
      </w:r>
      <w:r>
        <w:rPr>
          <w:sz w:val="20"/>
        </w:rPr>
        <w:t xml:space="preserve">klasifikovat takto: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tbl>
      <w:tblPr>
        <w:tblW w:w="0" w:type="auto"/>
        <w:jc w:val="left"/>
        <w:tblInd w:w="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6"/>
      </w:tblGrid>
      <w:tr>
        <w:trPr>
          <w:cantSplit/>
        </w:trPr>
        <w:tc>
          <w:tcPr>
            <w:tcW w:w="9406" w:type="dxa"/>
            <w:shd w:val="clear" w:fill="auto"/>
            <w:vAlign w:val="top"/>
          </w:tcPr>
          <w:tbl>
            <w:tblPr>
              <w:tblW w:w="0" w:type="auto"/>
              <w:jc w:val="left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top w:w="0" w:type="dxa"/>
                <w:left w:w="46" w:type="dxa"/>
                <w:bottom w:w="0" w:type="dxa"/>
                <w:right w:w="46" w:type="dxa"/>
              </w:tblCellMar>
            </w:tblPr>
            <w:tblGrid>
              <w:gridCol w:w="3069"/>
              <w:gridCol w:w="1038"/>
              <w:gridCol w:w="1038"/>
              <w:gridCol w:w="1038"/>
              <w:gridCol w:w="1038"/>
              <w:gridCol w:w="1038"/>
              <w:gridCol w:w="1038"/>
            </w:tblGrid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Z1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Z2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Z3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Z4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Z5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Z6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žádné zvláštní nebezpečí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þ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nízká úroveň paniky (např. budovy nejvýše se dvěma poschodími a počet osob do 100)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průměrná úroveň paniky (např. budovy pro kulturní nebo sportovní podniky účast, mezi 100 a 1000 návštěvníky)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obtížná evakuace (např. budovy s handicapovanými osobami, nemocnice)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</w:tr>
            <w:tr>
              <w:trPr>
                <w:cantSplit/>
              </w:trPr>
              <w:tc>
                <w:tcPr>
                  <w:tcW w:w="3069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vysoká úroveň paniky (např. budovy pro kulturní nebo sportovní podniky, účast více než 1000 návštěvníků)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  <w:tc>
                <w:tcPr>
                  <w:tcW w:w="1038" w:type="dxa"/>
                  <w:shd w:val="clear" w:fill="auto"/>
                  <w:vAlign w:val="center"/>
                </w:tcPr>
                <w:p>
                  <w:pPr>
                    <w:pStyle w:val="[Normal]"/>
                    <w:tabs>
                      <w:tab w:val="left" w:pos="850"/>
                      <w:tab w:val="clear" w:pos="1134"/>
                    </w:tabs>
                    <w:jc w:val="center"/>
                    <w:rPr>
                      <w:rFonts w:ascii="Wingdings" w:hAnsi="Wingdings" w:eastAsia="Wingdings"/>
                    </w:rPr>
                  </w:pPr>
                  <w:r>
                    <w:rPr>
                      <w:rFonts w:ascii="Wingdings" w:hAnsi="Wingdings" w:eastAsia="Wingdings"/>
                    </w:rPr>
                    <w:t xml:space="preserve">¨</w:t>
                  </w:r>
                </w:p>
              </w:tc>
            </w:tr>
          </w:tbl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</w:tr>
    </w:tbl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5. Vyhodnocení rizika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color w:val="000000"/>
          <w:sz w:val="20"/>
        </w:rPr>
      </w:pPr>
      <w:r>
        <w:rPr>
          <w:sz w:val="20"/>
        </w:rPr>
        <w:t xml:space="preserve">V bodu</w:t>
      </w:r>
      <w:r>
        <w:rPr>
          <w:color w:val="000000"/>
          <w:sz w:val="20"/>
        </w:rPr>
        <w:t xml:space="preserve"> 4.1 </w:t>
      </w:r>
      <w:r>
        <w:rPr>
          <w:sz w:val="20"/>
        </w:rPr>
        <w:t xml:space="preserve">je popsáno riziko a v bodu</w:t>
      </w:r>
      <w:r>
        <w:rPr>
          <w:color w:val="000000"/>
          <w:sz w:val="20"/>
        </w:rPr>
        <w:t xml:space="preserve"> 5 je toto riziko vypočteno.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U každého rizika značí označení: přípustné = modrý pruh; vyhovující = zelený pruh; nevyhovující = červený pruh.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5.1 Riziko R1, lidské životy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  <w:r>
        <w:rPr>
          <w:rFonts w:ascii="Arial" w:hAnsi="Arial" w:eastAsia="Arial"/>
        </w:rPr>
        <w:t xml:space="preserve">Pro osoby vně budovy, ale i uvnitř Technolgický objekt byla určena následující rizika: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4838"/>
        <w:gridCol w:w="3660"/>
      </w:tblGrid>
      <w:tr>
        <w:tc>
          <w:tcPr>
            <w:tcW w:w="4838" w:type="dxa"/>
            <w:shd w:val="clear" w:fill="auto"/>
            <w:vAlign w:val="top"/>
          </w:tcPr>
          <w:p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Přípustné riziko R</w:t>
            </w:r>
            <w:r>
              <w:rPr>
                <w:position w:val="-5"/>
                <w:sz w:val="20"/>
              </w:rPr>
              <w:t xml:space="preserve">T</w:t>
            </w:r>
            <w:r>
              <w:rPr>
                <w:sz w:val="20"/>
              </w:rPr>
              <w:t xml:space="preserve">: </w:t>
            </w:r>
          </w:p>
        </w:tc>
        <w:tc>
          <w:tcPr>
            <w:tcW w:w="3660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  <w:r>
              <w:rPr>
                <w:rFonts w:ascii="Arial" w:hAnsi="Arial" w:eastAsia="Arial"/>
                <w:color w:val="000000"/>
              </w:rPr>
              <w:t xml:space="preserve">1,00E-05</w:t>
            </w:r>
          </w:p>
        </w:tc>
      </w:tr>
      <w:tr>
        <w:tc>
          <w:tcPr>
            <w:tcW w:w="4838" w:type="dxa"/>
            <w:shd w:val="clear" w:fill="auto"/>
            <w:vAlign w:val="top"/>
          </w:tcPr>
          <w:p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Vypočtené riziko R1 (nechráněné):</w:t>
            </w:r>
          </w:p>
        </w:tc>
        <w:tc>
          <w:tcPr>
            <w:tcW w:w="3660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  <w:r>
              <w:rPr>
                <w:rFonts w:ascii="Arial" w:hAnsi="Arial" w:eastAsia="Arial"/>
                <w:color w:val="000000"/>
              </w:rPr>
              <w:t xml:space="preserve">1,05E-04</w:t>
            </w:r>
          </w:p>
        </w:tc>
      </w:tr>
    </w:tbl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[Normal]"/>
        <w:tabs>
          <w:tab w:val="left" w:pos="850"/>
          <w:tab w:val="clear" w:pos="1134"/>
        </w:tabs>
      </w:pP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4823"/>
        <w:gridCol w:w="3675"/>
      </w:tblGrid>
      <w:tr>
        <w:tc>
          <w:tcPr>
            <w:tcW w:w="4823" w:type="dxa"/>
            <w:shd w:val="clear" w:fill="auto"/>
            <w:vAlign w:val="top"/>
          </w:tcPr>
          <w:p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</w:pPr>
            <w:r>
              <w:rPr>
                <w:sz w:val="20"/>
              </w:rPr>
              <w:t xml:space="preserve">Vypočtené riziko R1 (chráněné):</w:t>
            </w:r>
          </w:p>
        </w:tc>
        <w:tc>
          <w:tcPr>
            <w:tcW w:w="367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  <w:r>
              <w:rPr>
                <w:rFonts w:ascii="Arial" w:hAnsi="Arial" w:eastAsia="Arial"/>
                <w:color w:val="000000"/>
              </w:rPr>
              <w:t xml:space="preserve">2,31E-06</w:t>
            </w:r>
          </w:p>
        </w:tc>
      </w:tr>
    </w:tbl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[Normal]"/>
        <w:tabs>
          <w:tab w:val="left" w:pos="850"/>
          <w:tab w:val="clear" w:pos="1134"/>
        </w:tabs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drawing>
          <wp:inline distT="0" distB="0" distL="0" distR="0">
            <wp:extent cx="2981325" cy="762000"/>
            <wp:docPr id="4" name="_tx_id_4_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/>
                  </pic:nvPicPr>
                  <pic:blipFill>
                    <a:blip r:embed="rId00008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981325" cy="762000"/>
            <wp:docPr id="5" name="_tx_id_5_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/>
                  </pic:nvPicPr>
                  <pic:blipFill>
                    <a:blip r:embed="rId00009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Za účelem snížení rizika je nutno realizovat ochranná opatření popsaná v bodě</w:t>
      </w:r>
      <w:r>
        <w:rPr>
          <w:sz w:val="20"/>
        </w:rPr>
        <w:t xml:space="preserve"> </w:t>
      </w:r>
      <w:r>
        <w:rPr>
          <w:color w:val="000000"/>
          <w:sz w:val="20"/>
        </w:rPr>
        <w:t xml:space="preserve">5</w:t>
      </w:r>
      <w:r>
        <w:rPr>
          <w:sz w:val="20"/>
        </w:rPr>
        <w:t xml:space="preserve">.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5.2 Riziko R2, veřejné služby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  <w:r>
        <w:rPr>
          <w:rFonts w:ascii="Arial" w:hAnsi="Arial" w:eastAsia="Arial"/>
        </w:rPr>
        <w:t xml:space="preserve">Riziko R2, ztráty veřejných služeb, bylo pro objekt Technolgický objekt stanoveno následovně: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4823"/>
        <w:gridCol w:w="3675"/>
      </w:tblGrid>
      <w:tr>
        <w:tc>
          <w:tcPr>
            <w:tcW w:w="4823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  <w:r>
              <w:rPr>
                <w:rFonts w:ascii="Arial" w:hAnsi="Arial" w:eastAsia="Arial"/>
              </w:rPr>
              <w:t xml:space="preserve">Přípustné riziko R</w:t>
            </w:r>
            <w:r>
              <w:rPr>
                <w:rFonts w:ascii="Arial" w:hAnsi="Arial" w:eastAsia="Arial"/>
                <w:position w:val="-5"/>
              </w:rPr>
              <w:t xml:space="preserve">T</w:t>
            </w:r>
            <w:r>
              <w:rPr>
                <w:rFonts w:ascii="Arial" w:hAnsi="Arial" w:eastAsia="Arial"/>
              </w:rPr>
              <w:t xml:space="preserve">:</w:t>
            </w:r>
          </w:p>
        </w:tc>
        <w:tc>
          <w:tcPr>
            <w:tcW w:w="367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  <w:r>
              <w:rPr>
                <w:rFonts w:ascii="Arial" w:hAnsi="Arial" w:eastAsia="Arial"/>
                <w:color w:val="000000"/>
              </w:rPr>
              <w:t xml:space="preserve">1,00E-03</w:t>
            </w:r>
          </w:p>
        </w:tc>
      </w:tr>
      <w:tr>
        <w:tc>
          <w:tcPr>
            <w:tcW w:w="4823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  <w:r>
              <w:rPr>
                <w:rFonts w:ascii="Arial" w:hAnsi="Arial" w:eastAsia="Arial"/>
              </w:rPr>
              <w:t xml:space="preserve">Vypočtené riziko R2 (nechráněné):</w:t>
            </w:r>
          </w:p>
        </w:tc>
        <w:tc>
          <w:tcPr>
            <w:tcW w:w="367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  <w:r>
              <w:rPr>
                <w:rFonts w:ascii="Arial" w:hAnsi="Arial" w:eastAsia="Arial"/>
                <w:color w:val="000000"/>
              </w:rPr>
              <w:t xml:space="preserve">8,52E-03</w:t>
            </w:r>
          </w:p>
        </w:tc>
      </w:tr>
    </w:tbl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[Normal]"/>
        <w:tabs>
          <w:tab w:val="left" w:pos="850"/>
          <w:tab w:val="clear" w:pos="1134"/>
        </w:tabs>
      </w:pP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4823"/>
        <w:gridCol w:w="3675"/>
      </w:tblGrid>
      <w:tr>
        <w:tc>
          <w:tcPr>
            <w:tcW w:w="4823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  <w:r>
              <w:rPr>
                <w:rFonts w:ascii="Arial" w:hAnsi="Arial" w:eastAsia="Arial"/>
              </w:rPr>
              <w:t xml:space="preserve">Vypočtené riziko R2 (chráněné):</w:t>
            </w:r>
          </w:p>
        </w:tc>
        <w:tc>
          <w:tcPr>
            <w:tcW w:w="367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</w:rPr>
            </w:pPr>
            <w:r>
              <w:rPr>
                <w:rFonts w:ascii="Arial" w:hAnsi="Arial" w:eastAsia="Arial"/>
                <w:color w:val="000000"/>
              </w:rPr>
              <w:t xml:space="preserve">1,00E-04</w:t>
            </w:r>
          </w:p>
        </w:tc>
      </w:tr>
    </w:tbl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[Normal]"/>
        <w:tabs>
          <w:tab w:val="left" w:pos="850"/>
          <w:tab w:val="clear" w:pos="1134"/>
        </w:tabs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drawing>
          <wp:inline distT="0" distB="0" distL="0" distR="0">
            <wp:extent cx="2981325" cy="762000"/>
            <wp:docPr id="6" name="_tx_id_6_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/>
                  </pic:nvPicPr>
                  <pic:blipFill>
                    <a:blip r:embed="rId0001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981325" cy="762000"/>
            <wp:docPr id="7" name="_tx_id_7_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/>
                  </pic:nvPicPr>
                  <pic:blipFill>
                    <a:blip r:embed="rId00011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Za účelem snížení rizika je nutno realizovat ochranná opatření popsaná v bodě</w:t>
      </w:r>
      <w:r>
        <w:rPr>
          <w:sz w:val="20"/>
        </w:rPr>
        <w:t xml:space="preserve"> </w:t>
      </w:r>
      <w:r>
        <w:rPr>
          <w:color w:val="000000"/>
          <w:sz w:val="20"/>
        </w:rPr>
        <w:t xml:space="preserve">5</w:t>
      </w:r>
      <w:r>
        <w:rPr>
          <w:sz w:val="20"/>
        </w:rPr>
        <w:t xml:space="preserve">.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5.3 Výběr ochranných opatření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Výběrem následujících ochranných opatření můžete stávající rizika snížit na přijatelnou úroveň.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  <w:r>
        <w:rPr>
          <w:rFonts w:ascii="Arial" w:hAnsi="Arial" w:eastAsia="Arial"/>
        </w:rPr>
        <w:t xml:space="preserve">Je nutno realizovat minimálně veškerá níže uvedená ochranná opatření.</w:t>
      </w:r>
    </w:p>
    <w:p>
      <w:pPr>
        <w:pStyle w:val="[Normal]"/>
        <w:tabs>
          <w:tab w:val="left" w:pos="850"/>
          <w:tab w:val="clear" w:pos="1134"/>
        </w:tabs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opatření s ochrannou / požadovaný stav: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tbl>
      <w:tblPr>
        <w:tblW w:w="0" w:type="auto"/>
        <w:jc w:val="left"/>
        <w:tblInd w:w="5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325"/>
        <w:gridCol w:w="930"/>
        <w:gridCol w:w="4185"/>
        <w:gridCol w:w="1860"/>
      </w:tblGrid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b w:val="on"/>
                <w:sz w:val="20"/>
              </w:rPr>
            </w:pPr>
            <w:r>
              <w:rPr>
                <w:b w:val="on"/>
                <w:sz w:val="20"/>
              </w:rPr>
              <w:t xml:space="preserve">prostor</w:t>
            </w: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b w:val="on"/>
                <w:sz w:val="20"/>
              </w:rPr>
            </w:pPr>
            <w:r>
              <w:rPr>
                <w:b w:val="on"/>
                <w:sz w:val="20"/>
              </w:rPr>
              <w:t xml:space="preserve">opatření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b w:val="on"/>
                <w:sz w:val="20"/>
              </w:rPr>
            </w:pPr>
            <w:r>
              <w:rPr>
                <w:b w:val="on"/>
                <w:sz w:val="20"/>
              </w:rPr>
              <w:t xml:space="preserve">činitel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pB: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systém ochrany před bleskem LPS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LPS třída II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5.000E-02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pEB: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pospojování proti blesku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pospojování pro LPL I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1.000E-02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b w:val="on"/>
                <w:sz w:val="20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b w:val="on"/>
                <w:sz w:val="20"/>
              </w:rPr>
            </w:pPr>
            <w:r>
              <w:rPr>
                <w:b w:val="on"/>
                <w:sz w:val="20"/>
              </w:rPr>
              <w:t xml:space="preserve">LPZ 0B:</w:t>
            </w: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Z2 Rozvodna vn + trafo</w:t>
            </w: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pa: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ochrana před úrazem elektrickým proudem (úder blesku do budovy)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varovné nápisy,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0,1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1 Vedení VN: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pSPD: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koordinovaná ochrana SPD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LPL 1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1.000E-02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b w:val="on"/>
                <w:sz w:val="20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b w:val="on"/>
                <w:sz w:val="20"/>
              </w:rPr>
            </w:pPr>
            <w:r>
              <w:rPr>
                <w:b w:val="on"/>
                <w:sz w:val="20"/>
              </w:rPr>
              <w:t xml:space="preserve">LPZ 1:</w:t>
            </w: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Z3 Rozvodna nn</w:t>
            </w: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pa: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ochrana před úrazem elektrickým proudem (úder blesku do budovy)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varovné nápisy,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0,1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2 Rozvody nn + OSV: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pSPD: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koordinovaná ochrana SPD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LPL 1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1.000E-02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3 EOV: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pSPD: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koordinovaná ochrana SPD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LPL 1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1.000E-02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Z4 Dieselgenerátor</w:t>
            </w: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pa: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ochrana před úrazem elektrickým proudem (úder blesku do budovy)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varovné nápisy,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0,1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Z5 Stavědlová ústředna</w:t>
            </w: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pa: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ochrana před úrazem elektrickým proudem (úder blesku do budovy)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varovné nápisy,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0,1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6 Vazební kabel: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pSPD: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koordinovaná ochrana SPD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LPL 2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2.000E-02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7 Počítací body: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pSPD: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koordinovaná ochrana SPD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LPL 2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2.000E-02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8 Násvěstidla: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pSPD: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koordinovaná ochrana SPD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LPL 2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2.000E-02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Z6 Sdělovací místnost</w:t>
            </w: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pa: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ochrana před úrazem elektrickým proudem (úder blesku do budovy)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varovné nápisy,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0,1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4 Traťový kabel: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pSPD: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koordinovaná ochrana SPD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LPL 2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2.000E-02</w:t>
            </w: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5 Místní kabelizace: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  <w:u w:val="single"/>
              </w:rPr>
            </w:pP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232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</w:p>
        </w:tc>
        <w:tc>
          <w:tcPr>
            <w:tcW w:w="93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pSPD:</w:t>
            </w:r>
          </w:p>
        </w:tc>
        <w:tc>
          <w:tcPr>
            <w:tcW w:w="4185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koordinovaná ochrana SPD</w:t>
            </w:r>
          </w:p>
          <w:p>
            <w:pPr>
              <w:pStyle w:val="[Normal]"/>
              <w:tabs>
                <w:tab w:val="left" w:pos="850"/>
                <w:tab w:val="clear" w:pos="1134"/>
              </w:tabs>
              <w:rPr>
                <w:sz w:val="20"/>
              </w:rPr>
            </w:pPr>
            <w:r>
              <w:rPr>
                <w:sz w:val="20"/>
              </w:rPr>
              <w:t xml:space="preserve">LPL 2</w:t>
            </w:r>
          </w:p>
        </w:tc>
        <w:tc>
          <w:tcPr>
            <w:tcW w:w="1860" w:type="dxa"/>
            <w:shd w:val="clear" w:fill="auto"/>
            <w:vAlign w:val="center"/>
          </w:tcPr>
          <w:p>
            <w:pPr>
              <w:pStyle w:val="[Normal]"/>
              <w:tabs>
                <w:tab w:val="left" w:pos="850"/>
                <w:tab w:val="clear" w:pos="1134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2.000E-02</w:t>
            </w:r>
          </w:p>
        </w:tc>
      </w:tr>
    </w:tbl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sz w:val="20"/>
        </w:rPr>
        <w:br w:type="page"/>
      </w:r>
      <w:r>
        <w:rPr>
          <w:b w:val="on"/>
          <w:sz w:val="20"/>
        </w:rPr>
        <w:t xml:space="preserve">6. Právní závaznost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Posouzení rizik provedené na základě informací poskytnutých provozovatelem budovy, jejím vlastníkem nebo odbornými zaměstnanci je třeba zjistit na místě. Je nutno poznamenat, že tyto údaje je třeba zkontrolovat, odpovídají-li realitě.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Na místě je potřeba získat informace pro výpočet rizika, které poskytne provozovatel budovy, její vlastník nebo odborní zaměstnanci. Je nutno tyto údaje zkontrolovat, zda odpovídají realitě.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Postup pro stanovení výpočtu rizika softwarem DEHNsupport je odvozen od standardní normy ČSN EN 62305-2:2013-02.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Je třeba poznamenat, že všechny předpoklady, dokumentace, ilustrace, kresby, rozměry, parametry a výsledky nejsou právně závazné pro zpracovatele výpočtu rizik.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rPr>
          <w:sz w:val="20"/>
        </w:rPr>
      </w:pP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4545"/>
        <w:gridCol w:w="4515"/>
      </w:tblGrid>
      <w:tr>
        <w:tc>
          <w:tcPr>
            <w:tcW w:w="4545" w:type="dxa"/>
            <w:shd w:val="clear" w:fill="auto"/>
            <w:vAlign w:val="top"/>
          </w:tcPr>
          <w:p>
            <w:pPr>
              <w:pStyle w:val="[Normal]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_____________________________________</w:t>
            </w:r>
          </w:p>
        </w:tc>
        <w:tc>
          <w:tcPr>
            <w:tcW w:w="4515" w:type="dxa"/>
            <w:shd w:val="clear" w:fill="auto"/>
            <w:vAlign w:val="top"/>
          </w:tcPr>
          <w:p>
            <w:pPr>
              <w:pStyle w:val="[Normal]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_____________________________________</w:t>
            </w:r>
          </w:p>
        </w:tc>
      </w:tr>
      <w:tr>
        <w:tc>
          <w:tcPr>
            <w:tcW w:w="4545" w:type="dxa"/>
            <w:shd w:val="clear" w:fill="auto"/>
            <w:vAlign w:val="top"/>
          </w:tcPr>
          <w:p>
            <w:pPr>
              <w:pStyle w:val="[Normal]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Místo, Datum</w:t>
            </w:r>
          </w:p>
        </w:tc>
        <w:tc>
          <w:tcPr>
            <w:tcW w:w="4515" w:type="dxa"/>
            <w:shd w:val="clear" w:fill="auto"/>
            <w:vAlign w:val="top"/>
          </w:tcPr>
          <w:p>
            <w:pPr>
              <w:pStyle w:val="[Normal]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Razítko, Podpis</w:t>
            </w:r>
          </w:p>
        </w:tc>
      </w:tr>
    </w:tbl>
    <w:p>
      <w:pPr>
        <w:pStyle w:val="[Normal]"/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sz w:val="20"/>
        </w:rPr>
        <w:br w:type="page"/>
      </w:r>
      <w:r>
        <w:rPr>
          <w:b w:val="on"/>
          <w:sz w:val="20"/>
        </w:rPr>
        <w:t xml:space="preserve">7. Všeobecné informace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  <w:r>
        <w:rPr>
          <w:rFonts w:ascii="Arial" w:hAnsi="Arial" w:eastAsia="Arial"/>
          <w:b w:val="on"/>
          <w:color w:val="000000"/>
        </w:rPr>
        <w:t xml:space="preserve">7.</w:t>
      </w:r>
      <w:r>
        <w:rPr>
          <w:rFonts w:ascii="Arial" w:hAnsi="Arial" w:eastAsia="Arial"/>
          <w:b w:val="on"/>
        </w:rPr>
        <w:t xml:space="preserve">1 Součásti vnější ochrany před bleskem</w:t>
      </w:r>
      <w:r>
        <w:rPr>
          <w:b w:val="on"/>
        </w:rPr>
        <w:t xml:space="preserve"> 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</w:pPr>
      <w:r>
        <w:rPr>
          <w:sz w:val="20"/>
        </w:rPr>
        <w:t xml:space="preserve">Prvky ochrany před bleskem, které se používají pro výstavbu vnějšího systému ochrany před bleskem, musí splňovat určité mechanické a elektrické požadavky, které jsou uvedeny v řadě norem EN 62561-x. Tato standardní řada je rozdělena například do následujících částí: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b w:val="on"/>
          <w:color w:val="000000"/>
        </w:rPr>
      </w:pP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2918"/>
        <w:gridCol w:w="5565"/>
      </w:tblGrid>
      <w:tr>
        <w:tc>
          <w:tcPr>
            <w:tcW w:w="2918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  <w:r>
              <w:rPr>
                <w:rFonts w:ascii="Arial" w:hAnsi="Arial" w:eastAsia="Arial"/>
              </w:rPr>
              <w:t xml:space="preserve">- EN 62561-1:2012</w:t>
            </w:r>
          </w:p>
        </w:tc>
        <w:tc>
          <w:tcPr>
            <w:tcW w:w="556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  <w:r>
              <w:rPr>
                <w:rFonts w:ascii="Arial" w:hAnsi="Arial" w:eastAsia="Arial"/>
              </w:rPr>
              <w:t xml:space="preserve">Požadavky na spojovací součásti </w:t>
            </w:r>
          </w:p>
        </w:tc>
      </w:tr>
      <w:tr>
        <w:tc>
          <w:tcPr>
            <w:tcW w:w="2918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  <w:r>
              <w:rPr>
                <w:rFonts w:ascii="Arial" w:hAnsi="Arial" w:eastAsia="Arial"/>
              </w:rPr>
              <w:t xml:space="preserve">- EN 62561-2:2012</w:t>
            </w:r>
          </w:p>
        </w:tc>
        <w:tc>
          <w:tcPr>
            <w:tcW w:w="556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  <w:r>
              <w:rPr>
                <w:rFonts w:ascii="Arial" w:hAnsi="Arial" w:eastAsia="Arial"/>
              </w:rPr>
              <w:t xml:space="preserve">Požadavky na vodiče a zemniče </w:t>
            </w:r>
          </w:p>
        </w:tc>
      </w:tr>
      <w:tr>
        <w:tc>
          <w:tcPr>
            <w:tcW w:w="2918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  <w:r>
              <w:rPr>
                <w:rFonts w:ascii="Arial" w:hAnsi="Arial" w:eastAsia="Arial"/>
              </w:rPr>
              <w:t xml:space="preserve">- EN 62561-3:2012</w:t>
            </w:r>
          </w:p>
        </w:tc>
        <w:tc>
          <w:tcPr>
            <w:tcW w:w="556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  <w:r>
              <w:rPr>
                <w:rFonts w:ascii="Arial" w:hAnsi="Arial" w:eastAsia="Arial"/>
              </w:rPr>
              <w:t xml:space="preserve">Požadavky na oddělovací jiskřiště </w:t>
            </w:r>
          </w:p>
        </w:tc>
      </w:tr>
      <w:tr>
        <w:tc>
          <w:tcPr>
            <w:tcW w:w="2918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  <w:r>
              <w:rPr>
                <w:rFonts w:ascii="Arial" w:hAnsi="Arial" w:eastAsia="Arial"/>
              </w:rPr>
              <w:t xml:space="preserve">- EN 62561-4:2011</w:t>
            </w:r>
          </w:p>
        </w:tc>
        <w:tc>
          <w:tcPr>
            <w:tcW w:w="556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  <w:r>
              <w:rPr>
                <w:rFonts w:ascii="Arial" w:hAnsi="Arial" w:eastAsia="Arial"/>
              </w:rPr>
              <w:t xml:space="preserve">Požadavky na podpěry vodičů</w:t>
            </w:r>
          </w:p>
        </w:tc>
      </w:tr>
      <w:tr>
        <w:tc>
          <w:tcPr>
            <w:tcW w:w="2918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  <w:r>
              <w:rPr>
                <w:rFonts w:ascii="Arial" w:hAnsi="Arial" w:eastAsia="Arial"/>
              </w:rPr>
              <w:t xml:space="preserve">- EN 62561-5:2011</w:t>
            </w:r>
          </w:p>
        </w:tc>
        <w:tc>
          <w:tcPr>
            <w:tcW w:w="556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hAnsi="Arial" w:eastAsia="Arial"/>
                <w:b w:val="on"/>
                <w:color w:val="000000"/>
              </w:rPr>
            </w:pPr>
            <w:r>
              <w:rPr>
                <w:rFonts w:ascii="Arial" w:hAnsi="Arial" w:eastAsia="Arial"/>
              </w:rPr>
              <w:t xml:space="preserve">Požadavky na revizní skříně a provedení zemničů </w:t>
            </w:r>
          </w:p>
        </w:tc>
      </w:tr>
    </w:tbl>
    <w:p>
      <w:pPr>
        <w:pStyle w:val="Normal"/>
        <w:widowControl w:val="off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rFonts w:ascii="Arial" w:hAnsi="Arial" w:eastAsia="Arial"/>
        </w:rPr>
      </w:pPr>
    </w:p>
    <w:p>
      <w:pPr>
        <w:pStyle w:val="Normal"/>
        <w:widowControl w:val="off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hAnsi="Arial" w:eastAsia="Arial"/>
        </w:rPr>
      </w:pPr>
      <w:r>
        <w:rPr>
          <w:rFonts w:ascii="Arial" w:hAnsi="Arial" w:eastAsia="Arial"/>
          <w:b w:val="on"/>
          <w:color w:val="000000"/>
        </w:rPr>
        <w:t xml:space="preserve">7.</w:t>
      </w:r>
      <w:r>
        <w:rPr>
          <w:rFonts w:ascii="Arial" w:hAnsi="Arial" w:eastAsia="Arial"/>
          <w:b w:val="on"/>
        </w:rPr>
        <w:t xml:space="preserve">1.1 EN 62561-1:2012 Požadavky na spojovací součásti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  <w:r>
        <w:rPr>
          <w:rFonts w:ascii="Arial" w:hAnsi="Arial" w:eastAsia="Arial"/>
        </w:rPr>
        <w:t xml:space="preserve">Požadavky na spojovací součásti (svorky) jsou definovány v normě EN 62561-1. To znamená, že pro instalaci systémů ochrany před bleskem platí, že spojovací komponenty musí být vybrány pro očekávané zatížení (H nebo N). Tak by na jímač připadla (100% bleskového proudu) svorka pro zatížení H (100 kA) a na již rozdělený bleskový proud, například ve smyčce nebo v přívodu k zemnící svorce pouze N (50 kA). Schopnost zvládat zatížení prokazuje zkouška výrobce.</w:t>
      </w:r>
    </w:p>
    <w:p>
      <w:pPr>
        <w:pStyle w:val="Normal"/>
        <w:widowControl w:val="off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hAnsi="Arial" w:eastAsia="Arial"/>
        </w:rPr>
      </w:pPr>
    </w:p>
    <w:p>
      <w:pPr>
        <w:pStyle w:val="Normal"/>
        <w:widowControl w:val="off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hAnsi="Arial" w:eastAsia="Arial"/>
        </w:rPr>
      </w:pPr>
      <w:r>
        <w:rPr>
          <w:rFonts w:ascii="Arial" w:hAnsi="Arial" w:eastAsia="Arial"/>
          <w:b w:val="on"/>
          <w:color w:val="000000"/>
        </w:rPr>
        <w:t xml:space="preserve">7.</w:t>
      </w:r>
      <w:r>
        <w:rPr>
          <w:rFonts w:ascii="Arial" w:hAnsi="Arial" w:eastAsia="Arial"/>
          <w:b w:val="on"/>
        </w:rPr>
        <w:t xml:space="preserve">1.2 EN 62561-2:2012 Požadavky na vodiče a zemniče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</w:pPr>
      <w:r>
        <w:rPr>
          <w:sz w:val="20"/>
        </w:rPr>
        <w:t xml:space="preserve">Zvláštní požadavky na vodiče, například svody a zemnění, jsou uvedeny v normě EN 62561-2. Ty jsou definovány následujícím způsobem: 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</w:pPr>
      <w:r>
        <w:rPr>
          <w:color w:val="000000"/>
        </w:rPr>
        <w:t xml:space="preserve">	- </w:t>
      </w:r>
      <w:r>
        <w:rPr>
          <w:sz w:val="20"/>
        </w:rPr>
        <w:t xml:space="preserve">mechanické vlastnosti (pevnost v tahu a minimální tažnost), 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color w:val="000000"/>
        </w:rPr>
        <w:t xml:space="preserve">	- </w:t>
      </w:r>
      <w:r>
        <w:rPr>
          <w:sz w:val="20"/>
        </w:rPr>
        <w:t xml:space="preserve">elektrické vlastnosti (maximální odpor) a 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</w:pPr>
      <w:r>
        <w:rPr>
          <w:color w:val="000000"/>
        </w:rPr>
        <w:t xml:space="preserve">	- </w:t>
      </w:r>
      <w:r>
        <w:rPr>
          <w:sz w:val="20"/>
        </w:rPr>
        <w:t xml:space="preserve">antikorozní ochranné vlastnosti (umělé stárnutí)</w:t>
      </w:r>
      <w:r>
        <w:t xml:space="preserve">. 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Norma EN 62561-2 také specifikuje požadavky na uzemnění a zemnicí tyče. Důležité jsou zde především materiál, geometrie, minimální rozměry a mechanické a elektrické vlastnosti. Tyto požadavky normy jsou důležité vlastnosti výrobků, které musí být uvedeny v dokumentaci a katalogových listů výrobce.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Normal"/>
        <w:widowControl w:val="off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hAnsi="Arial" w:eastAsia="Arial"/>
        </w:rPr>
      </w:pPr>
      <w:r>
        <w:rPr>
          <w:rFonts w:ascii="Arial" w:hAnsi="Arial" w:eastAsia="Arial"/>
          <w:b w:val="on"/>
          <w:color w:val="000000"/>
        </w:rPr>
        <w:t xml:space="preserve">7.</w:t>
      </w:r>
      <w:r>
        <w:rPr>
          <w:rFonts w:ascii="Arial" w:hAnsi="Arial" w:eastAsia="Arial"/>
          <w:b w:val="on"/>
        </w:rPr>
        <w:t xml:space="preserve">1.3 EN 62561-3:2012 Požadavky na oddělovací jiskřiště</w:t>
      </w:r>
    </w:p>
    <w:p>
      <w:pPr>
        <w:pStyle w:val="Normal"/>
        <w:widowControl w:val="off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hAnsi="Arial" w:eastAsia="Arial"/>
        </w:rPr>
      </w:pPr>
      <w:r>
        <w:rPr>
          <w:rFonts w:ascii="Arial" w:hAnsi="Arial" w:eastAsia="Arial"/>
        </w:rPr>
        <w:t xml:space="preserve">Jiskřiště lze použít pro elektrickou izolaci uzemňovací soustavy.</w:t>
        <w:br w:type="textWrapping"/>
      </w:r>
      <w:r>
        <w:rPr>
          <w:rFonts w:ascii="Arial" w:hAnsi="Arial" w:eastAsia="Arial"/>
        </w:rPr>
        <w:t xml:space="preserve">Pro oddělovací jiskřiště platí požadavky normy EN 62561-3, aby komponenty, pokud jsou instalovány podle pokynů výrobce, byly spolehlivé, stabilní a bezpečné pro lidi a okolní zařízení. </w:t>
      </w:r>
    </w:p>
    <w:p>
      <w:pPr>
        <w:pStyle w:val="Normal"/>
        <w:widowControl w:val="off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hAnsi="Arial" w:eastAsia="Arial"/>
        </w:rPr>
      </w:pPr>
    </w:p>
    <w:p>
      <w:pPr>
        <w:pStyle w:val="Normal"/>
        <w:widowControl w:val="off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hAnsi="Arial" w:eastAsia="Arial"/>
        </w:rPr>
      </w:pPr>
      <w:r>
        <w:rPr>
          <w:rFonts w:ascii="Arial" w:hAnsi="Arial" w:eastAsia="Arial"/>
          <w:b w:val="on"/>
          <w:color w:val="000000"/>
        </w:rPr>
        <w:t xml:space="preserve">7.</w:t>
      </w:r>
      <w:r>
        <w:rPr>
          <w:rFonts w:ascii="Arial" w:hAnsi="Arial" w:eastAsia="Arial"/>
          <w:b w:val="on"/>
        </w:rPr>
        <w:t xml:space="preserve">1.4 EN 62561-4:2011 Požadavky na podpěry vodičů</w:t>
      </w:r>
    </w:p>
    <w:p>
      <w:pPr>
        <w:pStyle w:val="Normal"/>
        <w:widowControl w:val="off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</w:pPr>
      <w:r>
        <w:rPr>
          <w:rFonts w:ascii="Arial" w:hAnsi="Arial" w:eastAsia="Arial"/>
        </w:rPr>
        <w:t xml:space="preserve">Norma EN 62561-4 specifikuje požadavky a zkoušky pro kovové i nekovové podpěry vodičů používaných na svody. </w:t>
      </w:r>
    </w:p>
    <w:p>
      <w:pPr>
        <w:pStyle w:val="Normal"/>
        <w:widowControl w:val="off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hAnsi="Arial" w:eastAsia="Arial"/>
        </w:rPr>
      </w:pPr>
    </w:p>
    <w:p>
      <w:pPr>
        <w:pStyle w:val="Normal"/>
        <w:widowControl w:val="off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hAnsi="Arial" w:eastAsia="Arial"/>
        </w:rPr>
      </w:pPr>
      <w:r>
        <w:rPr>
          <w:rFonts w:ascii="Arial" w:hAnsi="Arial" w:eastAsia="Arial"/>
          <w:b w:val="on"/>
          <w:color w:val="000000"/>
        </w:rPr>
        <w:t xml:space="preserve">7.</w:t>
      </w:r>
      <w:r>
        <w:rPr>
          <w:rFonts w:ascii="Arial" w:hAnsi="Arial" w:eastAsia="Arial"/>
          <w:b w:val="on"/>
        </w:rPr>
        <w:t xml:space="preserve">1.5 EN 62561-5:2011 Požadavky na revizní skříně a provedení zemničů 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Všechny revizní skříně musí být navrženy a konstruovány tak, že jsou spolehlivé při určeném použití a bez rizika pro osoby nebo životní prostředí. EN 62561-5 specifikuje požadavky a zkoušky pro revizní skříně a prostupy izolací základu (například zkouška těsnosti).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  <w:r>
        <w:rPr>
          <w:b w:val="on"/>
          <w:sz w:val="20"/>
        </w:rPr>
        <w:t xml:space="preserve">8. Objasnění pojmů</w:t>
      </w:r>
    </w:p>
    <w:p>
      <w:pPr>
        <w:pStyle w:val="[Normal]"/>
        <w:tabs>
          <w:tab w:val="left" w:pos="850"/>
          <w:tab w:val="clear" w:pos="1134"/>
        </w:tabs>
        <w:rPr>
          <w:b w:val="on"/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Koordinovaná ochrana SPD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Vybraná SPD vytvoří koordinovaný systém, který snižuje selhání elektrických a elektronických systémů.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Izolační rozhraní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Zařízení, která mohou snížit rázové vlny ve vedeních, které vstupují do LPZ. Tato zařízení zahrnují oddělovací transformátory s uzemněným stíněním mezi vinutími, nekovové kabely z optických vláken a optočleny. Izolační odpor těchto zařízení musí být v souladu s vyhláškou nebo normou.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LEMP elektromagnetický impulz vyvolaný bleskem  [en: lightning electromagnetic impulse]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Všechny elektromagnetické účinky proudu blesku, který prostřednictvím galvanické, indukční nebo kapacitní vazby vytvoří spoje pro průchod rázové vlny a elektromagnetického pulzního pole.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LP ochrana před bleskem [en: lightning protection]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Kompletní systém pro ochranu staveb, včetně jejich vnitřních systémů a obsahu a osob před účinky blesku. Skládá se z vnějšího systému ochrany před bleskem (LPS) a opatření na ochranu proti LEMP.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LPL hladina ochrany před bleskem [en: lightning protection level]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Číselná hodnota, která je založena na parametrech bleskových proudů a pravděpodobnosti jejich výskytu, které nepřekročí odpovídající maximální a minimální mezní hodnoty uvažovaných blesků.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LPS systém ochrany před bleskem [en: lightning proctection system]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Kompletní systém, který se používá ke snížení rizika poškození budovy nebo konstrukce přímými údery blesku.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EB ochrana před bleskem pospojováním proti blesku [en: lightning equipotential bonding]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Pospojení oddělených kovových částí a LPS přímým připojením nebo připojením přes zařízení pro ochranu proti přepětí na snížení škod způsobených bleskovými proudy případným rozdílem potenciálů.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SPD přepěťové ochranné zařízení [en: surge protective device]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Zařízení, které je určeno k omezení přechodného přepětí a svedení impulzních proudů. Obsahuje alespoň jeden nelineární prvek.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Uzel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Uzel na přívodním vedení lze zanedbat při šíření rázové vlny: Příklady uzlu jsou distribuční bod na vedení ve VN/NN transformátoru nebo v rozvodně, spínač nebo telekomunikačním zařízení (např. multiplexery nebo xDSL zařízení), v telekomunikačním vedení. 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Fyzické poškození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Poškození budovy nebo stavby (nebo jejího obsahu) v důsledku mechanického, tepelného, chemického a výbušného důsledku úderu blesku.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Úraz živých bytostí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Trvalé zranění nebo smrt lidí či zvířat prostřednictvím elektrického proudu v důsledku nebezpečného dotykového nebo krokového napětí způsobeného bleskem.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R riziko škod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Pravděpodobná, průměrná roční ztráta (osob a zboží) v důsledku úderu blesku, na základě</w:t>
        <w:br w:type="textWrapping"/>
      </w:r>
      <w:r>
        <w:rPr>
          <w:sz w:val="20"/>
        </w:rPr>
        <w:t xml:space="preserve">celkové hodnoty (zboží a osob), chráněné budovy.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ZS zóna budovy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Část budovy se shodnými vlastnostmi parametrů pro posouzení rizikové složky.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Zóna ochrany před bleskem LPZ [en: lightning protection zone]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Oblast, ve které je elektromagnetické prostředí definováno z hlediska nebezpečí od blesku. Hranice zón LPZ nejsou nutně fyzické hranice (např. stěny, podlaha nebo strop).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Magnetické stínění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Uzavřené kovové mřížky, nebo opláštění, které obklopuje stavební prvky, které mají být chráněny, nebo jejich část, za účelem snížení ztrát z elektrických a elektronických zařízení.</w:t>
      </w: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 w:val="on"/>
          <w:sz w:val="20"/>
        </w:rPr>
        <w:t xml:space="preserve">Kabel pro ochranu před bleskem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Speciální kabel s vysokou dielektrickou pevností, stínění je kovové připojeno přímo nebo prostřednictvím povlaku vodivého plastu, který je připojen k potenciálu země.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</w:p>
    <w:p>
      <w:pPr>
        <w:pStyle w:val="Normal"/>
        <w:widowControl w:val="o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</w:rPr>
      </w:pPr>
      <w:r>
        <w:rPr>
          <w:rFonts w:ascii="Arial" w:hAnsi="Arial" w:eastAsia="Arial"/>
          <w:b w:val="on"/>
        </w:rPr>
        <w:t xml:space="preserve">Ochrana před bleskem – kabelový kanál</w:t>
      </w:r>
    </w:p>
    <w:p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Kabelový kanál s nízkým odporem (např. beton s ocelovou výztuží, nebo propojený kovový kanál) v trvalém kontaktu se zemí.</w:t>
      </w: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p>
      <w:pPr>
        <w:pStyle w:val="[Normal]"/>
        <w:tabs>
          <w:tab w:val="left" w:pos="850"/>
          <w:tab w:val="clear" w:pos="1134"/>
        </w:tabs>
        <w:rPr>
          <w:sz w:val="20"/>
        </w:rPr>
      </w:pPr>
    </w:p>
    <w:sectPr>
      <w:headerReference w:type="default" r:id="rId00012"/>
      <w:footerReference w:type="default" r:id="rId00013"/>
      <w:headerReference w:type="first" r:id="rId00014"/>
      <w:footerReference w:type="first" r:id="rId00015"/>
      <w:pgSz w:w="12240" w:h="15840"/>
      <w:pgMar w:top="1417" w:right="1417" w:bottom="1134" w:left="1417" w:header="720" w:footer="720"/>
      <w:pgBorders w:display="allPages" w:offsetFrom="page"/>
      <w:titlePg/>
    </w:sectPr>
  </w:body>
</w:document>
</file>

<file path=word/fontTable.xml><?xml version="1.0" encoding="utf-8"?>
<w:fonts xmlns:w="http://schemas.openxmlformats.org/wordprocessingml/2006/main">
  <w:font w:name="Arial">
    <w:charset w:val="01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Wingdings">
    <w:charset w:val="01"/>
    <w:family w:val="swiss"/>
    <w:pitch w:val="variable"/>
  </w:font>
</w:fonts>
</file>

<file path=word/footer000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tbl>
    <w:tblPr>
      <w:tblW w:w="0" w:type="auto"/>
      <w:jc w:val="left"/>
      <w:tblInd w:w="36" w:type="dxa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w="0" w:type="dxa"/>
        <w:left w:w="36" w:type="dxa"/>
        <w:bottom w:w="0" w:type="dxa"/>
        <w:right w:w="36" w:type="dxa"/>
      </w:tblCellMar>
    </w:tblPr>
    <w:tblGrid>
      <w:gridCol w:w="6302"/>
      <w:gridCol w:w="3104"/>
    </w:tblGrid>
    <w:tr>
      <w:trPr>
        <w:cantSplit/>
      </w:trPr>
      <w:tc>
        <w:tcPr>
          <w:tcW w:w="6302" w:type="dxa"/>
          <w:shd w:val="clear" w:fill="auto"/>
          <w:vAlign w:val="bottom"/>
        </w:tcPr>
        <w:p>
          <w:pPr>
            <w:pStyle w:val="[Normal]"/>
          </w:pPr>
          <w:r>
            <w:drawing>
              <wp:inline distT="0" distB="0" distL="0" distR="0">
                <wp:extent cx="475615" cy="443865"/>
                <wp:docPr id="1" name="_tx_id_1_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0000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5615" cy="443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</w:rPr>
            <w:t xml:space="preserve"> DEHN Risk Tool 23/07 (3.260)  - 14.04.2024</w:t>
          </w:r>
        </w:p>
      </w:tc>
      <w:tc>
        <w:tcPr>
          <w:tcW w:w="3104" w:type="dxa"/>
          <w:shd w:val="clear" w:fill="auto"/>
          <w:vAlign w:val="bottom"/>
        </w:tcPr>
        <w:p>
          <w:pPr>
            <w:pStyle w:val="[Normal]"/>
            <w:jc w:val="right"/>
            <w:rPr>
              <w:sz w:val="16"/>
            </w:rPr>
          </w:pPr>
        </w:p>
        <w:p>
          <w:pPr>
            <w:pStyle w:val="[Normal]"/>
            <w:jc w:val="right"/>
            <w:rPr>
              <w:sz w:val="16"/>
            </w:rPr>
          </w:pPr>
        </w:p>
        <w:p>
          <w:pPr>
            <w:pStyle w:val="[Normal]"/>
            <w:jc w:val="right"/>
            <w:rPr>
              <w:sz w:val="16"/>
            </w:rPr>
          </w:pPr>
          <w:r>
            <w:rPr>
              <w:sz w:val="16"/>
            </w:rPr>
            <w:t xml:space="preserve">strana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\* Arabic \* MERGEFORMAT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t xml:space="preserve">9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 xml:space="preserve"> z </w:t>
          </w:r>
          <w:r>
            <w:rPr>
              <w:sz w:val="16"/>
            </w:rPr>
            <w:t xml:space="preserve">15</w:t>
          </w:r>
        </w:p>
      </w:tc>
    </w:tr>
  </w:tbl>
  <w:p>
    <w:pPr>
      <w:pStyle w:val="[Normal]"/>
      <w:rPr>
        <w:sz w:val="2"/>
      </w:rPr>
    </w:pPr>
    <w:r>
      <w:rPr>
        <w:sz w:val="2"/>
      </w:rPr>
      <w:t xml:space="preserve"> </w:t>
    </w:r>
  </w:p>
</w:ftr>
</file>

<file path=word/footer0001_first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tbl>
    <w:tblPr>
      <w:tblW w:w="0" w:type="auto"/>
      <w:jc w:val="left"/>
      <w:tblInd w:w="36" w:type="dxa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w="0" w:type="dxa"/>
        <w:left w:w="36" w:type="dxa"/>
        <w:bottom w:w="0" w:type="dxa"/>
        <w:right w:w="36" w:type="dxa"/>
      </w:tblCellMar>
    </w:tblPr>
    <w:tblGrid>
      <w:gridCol w:w="6302"/>
      <w:gridCol w:w="3104"/>
    </w:tblGrid>
    <w:tr>
      <w:trPr>
        <w:cantSplit/>
      </w:trPr>
      <w:tc>
        <w:tcPr>
          <w:tcW w:w="6302" w:type="dxa"/>
          <w:shd w:val="clear" w:fill="auto"/>
          <w:vAlign w:val="bottom"/>
        </w:tcPr>
        <w:p>
          <w:pPr>
            <w:pStyle w:val="[Normal]"/>
          </w:pPr>
          <w:r>
            <w:drawing>
              <wp:inline distT="0" distB="0" distL="0" distR="0">
                <wp:extent cx="475615" cy="443865"/>
                <wp:docPr id="2" name="_tx_id_2_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/>
                      </pic:nvPicPr>
                      <pic:blipFill>
                        <a:blip r:embed="rId0000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5615" cy="443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</w:rPr>
            <w:t xml:space="preserve"> DEHN Risk Tool 23/07 (3.260)  - 14.04.2024</w:t>
          </w:r>
        </w:p>
      </w:tc>
      <w:tc>
        <w:tcPr>
          <w:tcW w:w="3104" w:type="dxa"/>
          <w:shd w:val="clear" w:fill="auto"/>
          <w:vAlign w:val="bottom"/>
        </w:tcPr>
        <w:p>
          <w:pPr>
            <w:pStyle w:val="[Normal]"/>
            <w:jc w:val="right"/>
            <w:rPr>
              <w:sz w:val="16"/>
            </w:rPr>
          </w:pPr>
        </w:p>
        <w:p>
          <w:pPr>
            <w:pStyle w:val="[Normal]"/>
            <w:jc w:val="right"/>
            <w:rPr>
              <w:sz w:val="16"/>
            </w:rPr>
          </w:pPr>
        </w:p>
        <w:p>
          <w:pPr>
            <w:pStyle w:val="[Normal]"/>
            <w:jc w:val="right"/>
            <w:rPr>
              <w:sz w:val="16"/>
            </w:rPr>
          </w:pPr>
          <w:r>
            <w:rPr>
              <w:sz w:val="16"/>
            </w:rPr>
            <w:t xml:space="preserve">strana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\* Arabic \* MERGEFORMAT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t xml:space="preserve">9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 xml:space="preserve"> z </w:t>
          </w:r>
          <w:r>
            <w:rPr>
              <w:sz w:val="16"/>
            </w:rPr>
            <w:t xml:space="preserve">15</w:t>
          </w:r>
        </w:p>
      </w:tc>
    </w:tr>
  </w:tbl>
  <w:p>
    <w:pPr>
      <w:pStyle w:val="[Normal]"/>
      <w:rPr>
        <w:sz w:val="2"/>
      </w:rPr>
    </w:pPr>
    <w:r>
      <w:rPr>
        <w:sz w:val="2"/>
      </w:rPr>
      <w:t xml:space="preserve"> </w:t>
    </w:r>
  </w:p>
</w:ftr>
</file>

<file path=word/header000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tbl>
    <w:tblPr>
      <w:tblW w:w="0" w:type="auto"/>
      <w:jc w:val="left"/>
      <w:tblInd w:w="20" w:type="dxa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w="20" w:type="dxa"/>
        <w:left w:w="20" w:type="dxa"/>
        <w:bottom w:w="20" w:type="dxa"/>
        <w:right w:w="20" w:type="dxa"/>
      </w:tblCellMar>
    </w:tblPr>
    <w:tblGrid>
      <w:gridCol w:w="4710"/>
      <w:gridCol w:w="4710"/>
    </w:tblGrid>
    <w:tr>
      <w:trPr>
        <w:cantSplit/>
      </w:trPr>
      <w:tc>
        <w:tcPr>
          <w:tcW w:w="4710" w:type="dxa"/>
          <w:shd w:val="clear" w:fill="auto"/>
          <w:vAlign w:val="top"/>
        </w:tcPr>
        <w:p>
          <w:pPr>
            <w:pStyle w:val="[Normal]"/>
            <w:rPr>
              <w:sz w:val="16"/>
            </w:rPr>
          </w:pPr>
          <w:r>
            <w:rPr>
              <w:sz w:val="16"/>
            </w:rPr>
            <w:t xml:space="preserve">Analýza rizika pro odhad rizika škod pro budovy podle ČSN EN 62305-2:2013-02</w:t>
          </w:r>
        </w:p>
      </w:tc>
      <w:tc>
        <w:tcPr>
          <w:tcW w:w="4710" w:type="dxa"/>
          <w:shd w:val="clear" w:fill="auto"/>
          <w:vAlign w:val="top"/>
        </w:tcPr>
        <w:p>
          <w:pPr>
            <w:pStyle w:val="[Normal]"/>
          </w:pPr>
        </w:p>
      </w:tc>
    </w:tr>
  </w:tbl>
  <w:p>
    <w:pPr>
      <w:pStyle w:val="[Normal]"/>
    </w:pPr>
  </w:p>
</w:hdr>
</file>

<file path=word/header0001_first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pStyle w:val="[Normal]"/>
    </w:pPr>
  </w:p>
</w:hdr>
</file>

<file path=word/numbering.xml><?xml version="1.0" encoding="utf-8"?>
<w:numbering xmlns:w="http://schemas.openxmlformats.org/wordprocessingml/2006/main">
  <w:abstractNum w:abstractNumId="0">
    <w:multiLevelType w:val="singleLevel"/>
    <w:lvl w:ilvl="0">
      <w:start w:val="1"/>
      <w:numFmt w:val="bullet"/>
      <w:suff w:val="tab"/>
      <w:lvlText w:val=""/>
      <w:pPr>
        <w:ind w:left="360" w:hanging="360"/>
        <w:tabs>
          <w:tab w:val="num" w:pos="360"/>
        </w:tabs>
      </w:pPr>
      <w:rPr>
        <w:rFonts w:hint="default" w:ascii="Symbol" w:hAnsi="Symbol" w:eastAsia="Symbol"/>
        <w:b w:val="off"/>
        <w:i w:val="off"/>
        <w:strike w:val="off"/>
        <w:color w:val="auto"/>
        <w:position w:val="0"/>
        <w:sz w:val="20"/>
        <w:u w:val="none"/>
        <w:shd w:val="clear" w:fill="auto"/>
      </w:rPr>
    </w:lvl>
  </w:abstractNum>
  <w:abstractNum w:abstractNumId="1">
    <w:multiLevelType w:val="singleLevel"/>
    <w:lvl w:ilvl="0">
      <w:start w:val="1"/>
      <w:numFmt w:val="bullet"/>
      <w:suff w:val="tab"/>
      <w:lvlText w:val=""/>
      <w:pPr>
        <w:ind w:left="732" w:hanging="363"/>
        <w:tabs>
          <w:tab w:val="num" w:pos="732"/>
        </w:tabs>
      </w:pPr>
      <w:rPr>
        <w:rFonts w:hint="default" w:ascii="Symbol" w:hAnsi="Symbol" w:eastAsia="Symbol"/>
        <w:b w:val="off"/>
        <w:i w:val="off"/>
        <w:strike w:val="off"/>
        <w:color w:val="auto"/>
        <w:position w:val="0"/>
        <w:sz w:val="20"/>
        <w:u w:val="none"/>
        <w:shd w:val="clear" w:fill="auto"/>
      </w:rPr>
    </w:lvl>
  </w:abstractNum>
  <w:abstractNum w:abstractNumId="2">
    <w:multiLevelType w:val="singleLevel"/>
    <w:lvl w:ilvl="0">
      <w:start w:val="1"/>
      <w:numFmt w:val="bullet"/>
      <w:suff w:val="tab"/>
      <w:lvlText w:val=""/>
      <w:pPr>
        <w:ind w:left="728" w:hanging="360"/>
        <w:tabs>
          <w:tab w:val="num" w:pos="728"/>
        </w:tabs>
      </w:pPr>
      <w:rPr>
        <w:rFonts w:hint="default" w:ascii="Symbol" w:hAnsi="Symbol" w:eastAsia="Symbol"/>
        <w:b w:val="off"/>
        <w:i w:val="off"/>
        <w:strike w:val="off"/>
        <w:color w:val="auto"/>
        <w:position w:val="0"/>
        <w:sz w:val="20"/>
        <w:u w:val="none"/>
        <w:shd w:val="clear" w:fill="auto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bordersDoNotSurroundHeader/>
  <w:bordersDoNotSurroundFooter/>
  <w:defaultTabStop w:val="1134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next w:val="Normal"/>
    <w:qFormat/>
    <w:pPr>
      <w:widowControl w:val="on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/>
      <w:b w:val="off"/>
      <w:i w:val="off"/>
      <w:strike w:val="off"/>
      <w:color w:val="auto"/>
      <w:sz w:val="20"/>
      <w:shd w:val="clear" w:fill="auto"/>
    </w:rPr>
  </w:style>
  <w:style w:type="paragraph" w:styleId="BODY">
    <w:name w:val="BODY"/>
    <w:basedOn w:val="[Normal]"/>
    <w:next w:val="BODY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line="0" w:lineRule="auto"/>
    </w:pPr>
    <w:rPr/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12" Type="http://schemas.openxmlformats.org/officeDocument/2006/relationships/header" Target="header0001.xml"/>
	<Relationship Id="rId00013" Type="http://schemas.openxmlformats.org/officeDocument/2006/relationships/footer" Target="footer0001.xml"/>
	<Relationship Id="rId00014" Type="http://schemas.openxmlformats.org/officeDocument/2006/relationships/header" Target="header0001_first.xml"/>
	<Relationship Id="rId00015" Type="http://schemas.openxmlformats.org/officeDocument/2006/relationships/footer" Target="footer0001_first.xml"/>
	<Relationship Id="rId00007" Type="http://schemas.openxmlformats.org/officeDocument/2006/relationships/image" Target="media/image0003.bmp"/>
	<Relationship Id="rId00008" Type="http://schemas.openxmlformats.org/officeDocument/2006/relationships/image" Target="media/image0004.bmp"/>
	<Relationship Id="rId00009" Type="http://schemas.openxmlformats.org/officeDocument/2006/relationships/image" Target="media/image0005.bmp"/>
	<Relationship Id="rId00010" Type="http://schemas.openxmlformats.org/officeDocument/2006/relationships/image" Target="media/image0006.bmp"/>
	<Relationship Id="rId00011" Type="http://schemas.openxmlformats.org/officeDocument/2006/relationships/image" Target="media/image0007.bmp"/>
	<Relationship Id="rId00016" Type="http://schemas.openxmlformats.org/officeDocument/2006/relationships/numbering" Target="numbering.xml"/>
	<Relationship Id="rId00017" Type="http://schemas.openxmlformats.org/officeDocument/2006/relationships/fontTable" Target="fontTable.xml"/>
	<Relationship Id="rId00018" Type="http://schemas.openxmlformats.org/officeDocument/2006/relationships/settings" Target="settings.xml"/>
</Relationships>

</file>

<file path=word/_rels/footer0001.xml.rels><?xml version="1.0" encoding="UTF-8" standalone="yes"?>
<Relationships xmlns="http://schemas.openxmlformats.org/package/2006/relationships">
	<Relationship Id="rId00005" Type="http://schemas.openxmlformats.org/officeDocument/2006/relationships/image" Target="media/image0001.bmp"/>
</Relationships>

</file>

<file path=word/_rels/footer0001_first.xml.rels><?xml version="1.0" encoding="UTF-8" standalone="yes"?>
<Relationships xmlns="http://schemas.openxmlformats.org/package/2006/relationships">
	<Relationship Id="rId00006" Type="http://schemas.openxmlformats.org/officeDocument/2006/relationships/image" Target="media/image0002.bmp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17.0.140.502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